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2C3" w:rsidRDefault="00465DDC">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w:r>
    </w:p>
    <w:p w:rsidR="00BB5386" w:rsidRPr="0054534E" w:rsidRDefault="00BB5386" w:rsidP="00BB5386">
      <w:pPr>
        <w:pStyle w:val="Title"/>
        <w:spacing w:before="0"/>
        <w:rPr>
          <w:sz w:val="40"/>
          <w:szCs w:val="24"/>
        </w:rPr>
      </w:pPr>
      <w:r w:rsidRPr="0054534E">
        <w:rPr>
          <w:sz w:val="40"/>
          <w:szCs w:val="24"/>
        </w:rPr>
        <w:t xml:space="preserve">Instructor’s Assessment </w:t>
      </w:r>
    </w:p>
    <w:p w:rsidR="006F63A4" w:rsidRPr="0054534E" w:rsidRDefault="00DA22D0" w:rsidP="006F63A4">
      <w:pPr>
        <w:pStyle w:val="Title"/>
        <w:spacing w:before="0"/>
        <w:rPr>
          <w:sz w:val="32"/>
          <w:szCs w:val="24"/>
        </w:rPr>
      </w:pPr>
      <w:r w:rsidRPr="0054534E">
        <w:rPr>
          <w:sz w:val="32"/>
          <w:szCs w:val="24"/>
        </w:rPr>
        <w:t xml:space="preserve">CIVE </w:t>
      </w:r>
      <w:r>
        <w:rPr>
          <w:sz w:val="32"/>
          <w:szCs w:val="24"/>
        </w:rPr>
        <w:t>3425</w:t>
      </w:r>
      <w:r w:rsidRPr="0054534E">
        <w:rPr>
          <w:sz w:val="32"/>
          <w:szCs w:val="24"/>
        </w:rPr>
        <w:t xml:space="preserve"> </w:t>
      </w:r>
      <w:r>
        <w:rPr>
          <w:sz w:val="32"/>
          <w:szCs w:val="24"/>
        </w:rPr>
        <w:t>Steel Design</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299EE3BFCE414913840322FD809879F3"/>
          </w:placeholder>
          <w:dropDownList>
            <w:listItem w:value="Choose an item."/>
            <w:listItem w:displayText="Fall" w:value="Fall"/>
            <w:listItem w:displayText="Spring" w:value="Spring"/>
            <w:listItem w:displayText="Summer 1" w:value="Sum1"/>
            <w:listItem w:displayText="Summer 2" w:value="Sum2"/>
          </w:dropDownList>
        </w:sdtPr>
        <w:sdtEndPr/>
        <w:sdtContent>
          <w:r w:rsidR="00E705E9">
            <w:rPr>
              <w:color w:val="808080" w:themeColor="background1" w:themeShade="80"/>
              <w:szCs w:val="24"/>
            </w:rPr>
            <w:t>Fall</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DEC5716EB5D431089F42F11E0EBC6CD"/>
          </w:placeholder>
          <w:text/>
        </w:sdtPr>
        <w:sdtEndPr/>
        <w:sdtContent>
          <w:r w:rsidR="00493ABA">
            <w:rPr>
              <w:szCs w:val="24"/>
            </w:rPr>
            <w:t>2014</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7D3D7FE291B24803AF4E7736008EE440"/>
          </w:placeholder>
          <w:text/>
        </w:sdtPr>
        <w:sdtEndPr/>
        <w:sdtContent>
          <w:r w:rsidR="00493ABA">
            <w:rPr>
              <w:b/>
              <w:szCs w:val="24"/>
            </w:rPr>
            <w:t>Myers</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E705E9">
        <w:rPr>
          <w:color w:val="A6A6A6" w:themeColor="background1" w:themeShade="A6"/>
          <w:szCs w:val="24"/>
        </w:rPr>
        <w:t>12/18</w:t>
      </w:r>
      <w:r w:rsidR="00493ABA">
        <w:rPr>
          <w:color w:val="A6A6A6" w:themeColor="background1" w:themeShade="A6"/>
          <w:szCs w:val="24"/>
        </w:rPr>
        <w:t>/2014</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83313C" w:rsidRPr="0083313C" w:rsidRDefault="00AD6AEC" w:rsidP="0083313C">
      <w:pPr>
        <w:pStyle w:val="ListParagraph"/>
        <w:numPr>
          <w:ilvl w:val="0"/>
          <w:numId w:val="14"/>
        </w:numPr>
        <w:rPr>
          <w:sz w:val="20"/>
          <w:szCs w:val="24"/>
        </w:rPr>
      </w:pPr>
      <w:r>
        <w:rPr>
          <w:sz w:val="20"/>
          <w:szCs w:val="24"/>
        </w:rPr>
        <w:t>G</w:t>
      </w:r>
      <w:r w:rsidR="0083313C">
        <w:rPr>
          <w:sz w:val="20"/>
          <w:szCs w:val="24"/>
        </w:rPr>
        <w:t xml:space="preserve">rade summaries will be based on </w:t>
      </w:r>
      <w:r>
        <w:rPr>
          <w:sz w:val="20"/>
          <w:szCs w:val="24"/>
        </w:rPr>
        <w:t xml:space="preserve">up to </w:t>
      </w:r>
      <w:r w:rsidR="005800CD">
        <w:rPr>
          <w:sz w:val="20"/>
          <w:szCs w:val="24"/>
        </w:rPr>
        <w:t>three exams</w:t>
      </w:r>
      <w:r w:rsidR="0083313C">
        <w:rPr>
          <w:sz w:val="20"/>
          <w:szCs w:val="24"/>
        </w:rPr>
        <w:t>.</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Pr>
          <w:sz w:val="20"/>
          <w:szCs w:val="24"/>
        </w:rPr>
        <w:t>Listed in item 3 below.</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DA22D0">
        <w:rPr>
          <w:rFonts w:ascii="Calibri" w:hAnsi="Calibri"/>
          <w:sz w:val="20"/>
          <w:szCs w:val="24"/>
        </w:rPr>
        <w:t>3425</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firstRow="1" w:lastRow="0" w:firstColumn="1" w:lastColumn="0" w:noHBand="0" w:noVBand="1"/>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DE7547" w:rsidP="00DE7547">
            <w:pPr>
              <w:pStyle w:val="BodyText"/>
              <w:keepNext/>
              <w:rPr>
                <w:i w:val="0"/>
                <w:sz w:val="20"/>
              </w:rPr>
            </w:pPr>
            <w:r>
              <w:rPr>
                <w:i w:val="0"/>
                <w:sz w:val="20"/>
              </w:rPr>
              <w:t>I removed some lecture time on tension members to make time for more complicated material on beam-columns. I don’t think the change was significant enough to be labeled successful as I still received several evaluation comments along the lines of “the treatment of beam-columns was too rushed.”</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DE7547" w:rsidP="00DE7547">
            <w:pPr>
              <w:pStyle w:val="BodyText"/>
              <w:rPr>
                <w:i w:val="0"/>
                <w:sz w:val="20"/>
              </w:rPr>
            </w:pPr>
            <w:r>
              <w:rPr>
                <w:i w:val="0"/>
                <w:sz w:val="20"/>
              </w:rPr>
              <w:t xml:space="preserve">I reduced the number of assigned learning modules. I think this was clearly an improvement but, nevertheless, students still complained about the number and tedium of the learning modules. </w:t>
            </w: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DE7547" w:rsidP="00D00030">
            <w:pPr>
              <w:pStyle w:val="BodyText"/>
              <w:rPr>
                <w:i w:val="0"/>
                <w:sz w:val="20"/>
              </w:rPr>
            </w:pPr>
            <w:r>
              <w:rPr>
                <w:i w:val="0"/>
                <w:sz w:val="20"/>
              </w:rPr>
              <w:t xml:space="preserve">I attempted to provide more examples of my exam questions so that students were not taken off-guard as they had been in the past. I think this was moderately successful, but I still received several evaluation comments noting that students were surprised by the style of exam questions. </w:t>
            </w: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lastRenderedPageBreak/>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firstRow="1" w:lastRow="0" w:firstColumn="1" w:lastColumn="0" w:noHBand="0" w:noVBand="1"/>
      </w:tblPr>
      <w:tblGrid>
        <w:gridCol w:w="468"/>
        <w:gridCol w:w="2700"/>
        <w:gridCol w:w="6408"/>
      </w:tblGrid>
      <w:tr w:rsidR="00BF2C06" w:rsidTr="00E23331">
        <w:tc>
          <w:tcPr>
            <w:tcW w:w="468" w:type="dxa"/>
          </w:tcPr>
          <w:p w:rsidR="00BF2C06" w:rsidRDefault="00BF2C06" w:rsidP="00E23331">
            <w:pPr>
              <w:pStyle w:val="BodyText"/>
              <w:keepNext/>
              <w:rPr>
                <w:i w:val="0"/>
              </w:rPr>
            </w:pPr>
          </w:p>
        </w:tc>
        <w:tc>
          <w:tcPr>
            <w:tcW w:w="2700" w:type="dxa"/>
          </w:tcPr>
          <w:p w:rsidR="00BF2C06" w:rsidRPr="00BE236A" w:rsidRDefault="00BF2C06" w:rsidP="00E23331">
            <w:pPr>
              <w:pStyle w:val="BodyText"/>
              <w:keepNext/>
              <w:jc w:val="center"/>
              <w:rPr>
                <w:b/>
                <w:i w:val="0"/>
              </w:rPr>
            </w:pPr>
            <w:r w:rsidRPr="00BE236A">
              <w:rPr>
                <w:b/>
                <w:i w:val="0"/>
              </w:rPr>
              <w:t>Student Comment</w:t>
            </w:r>
          </w:p>
        </w:tc>
        <w:tc>
          <w:tcPr>
            <w:tcW w:w="6408" w:type="dxa"/>
          </w:tcPr>
          <w:p w:rsidR="00BF2C06" w:rsidRPr="00BE236A" w:rsidRDefault="00BF2C06" w:rsidP="00E23331">
            <w:pPr>
              <w:pStyle w:val="BodyText"/>
              <w:keepNext/>
              <w:jc w:val="center"/>
              <w:rPr>
                <w:b/>
                <w:i w:val="0"/>
              </w:rPr>
            </w:pPr>
            <w:r w:rsidRPr="00BE236A">
              <w:rPr>
                <w:b/>
                <w:i w:val="0"/>
              </w:rPr>
              <w:t>Your Comment(s)</w:t>
            </w:r>
          </w:p>
        </w:tc>
      </w:tr>
      <w:tr w:rsidR="00BF2C06" w:rsidTr="00E23331">
        <w:tc>
          <w:tcPr>
            <w:tcW w:w="468" w:type="dxa"/>
          </w:tcPr>
          <w:p w:rsidR="00BF2C06" w:rsidRDefault="00BF2C06" w:rsidP="00E23331">
            <w:pPr>
              <w:pStyle w:val="BodyText"/>
              <w:keepNext/>
              <w:rPr>
                <w:i w:val="0"/>
              </w:rPr>
            </w:pPr>
            <w:r>
              <w:rPr>
                <w:i w:val="0"/>
              </w:rPr>
              <w:t>1.</w:t>
            </w:r>
          </w:p>
        </w:tc>
        <w:tc>
          <w:tcPr>
            <w:tcW w:w="2700" w:type="dxa"/>
          </w:tcPr>
          <w:p w:rsidR="00BF2C06" w:rsidRPr="00F76B5C" w:rsidRDefault="00F76B5C" w:rsidP="00E23331">
            <w:pPr>
              <w:pStyle w:val="BodyText"/>
              <w:keepNext/>
              <w:rPr>
                <w:i w:val="0"/>
                <w:sz w:val="20"/>
              </w:rPr>
            </w:pPr>
            <w:r w:rsidRPr="00F76B5C">
              <w:rPr>
                <w:i w:val="0"/>
                <w:sz w:val="20"/>
              </w:rPr>
              <w:t>Teach less theory and more practical examples. Fewer derivations. Remove conceptual parts from exams.</w:t>
            </w:r>
          </w:p>
        </w:tc>
        <w:tc>
          <w:tcPr>
            <w:tcW w:w="6408" w:type="dxa"/>
          </w:tcPr>
          <w:p w:rsidR="00BF2C06" w:rsidRDefault="00F76B5C" w:rsidP="008A6A0D">
            <w:pPr>
              <w:pStyle w:val="BodyText"/>
              <w:keepNext/>
              <w:rPr>
                <w:i w:val="0"/>
                <w:sz w:val="20"/>
              </w:rPr>
            </w:pPr>
            <w:r>
              <w:rPr>
                <w:i w:val="0"/>
                <w:sz w:val="20"/>
              </w:rPr>
              <w:t>Th</w:t>
            </w:r>
            <w:r w:rsidR="0013793F">
              <w:rPr>
                <w:i w:val="0"/>
                <w:sz w:val="20"/>
              </w:rPr>
              <w:t>is is my most common suggestion</w:t>
            </w:r>
            <w:r>
              <w:rPr>
                <w:i w:val="0"/>
                <w:sz w:val="20"/>
              </w:rPr>
              <w:t>. I receive this</w:t>
            </w:r>
            <w:r w:rsidR="008A6A0D">
              <w:rPr>
                <w:i w:val="0"/>
                <w:sz w:val="20"/>
              </w:rPr>
              <w:t xml:space="preserve"> </w:t>
            </w:r>
            <w:r w:rsidR="0013793F">
              <w:rPr>
                <w:i w:val="0"/>
                <w:sz w:val="20"/>
              </w:rPr>
              <w:t>suggestions</w:t>
            </w:r>
            <w:r>
              <w:rPr>
                <w:i w:val="0"/>
                <w:sz w:val="20"/>
              </w:rPr>
              <w:t xml:space="preserve"> every semester and </w:t>
            </w:r>
            <w:r w:rsidRPr="00F76B5C">
              <w:rPr>
                <w:i w:val="0"/>
                <w:sz w:val="20"/>
              </w:rPr>
              <w:t>disagree.</w:t>
            </w:r>
            <w:r w:rsidR="008A6A0D">
              <w:rPr>
                <w:i w:val="0"/>
                <w:sz w:val="20"/>
              </w:rPr>
              <w:t xml:space="preserve"> I am repeating my response from last year</w:t>
            </w:r>
            <w:r w:rsidR="003B08F7">
              <w:rPr>
                <w:i w:val="0"/>
                <w:sz w:val="20"/>
              </w:rPr>
              <w:t>, which was repeated from prior years</w:t>
            </w:r>
            <w:r w:rsidR="008A6A0D">
              <w:rPr>
                <w:i w:val="0"/>
                <w:sz w:val="20"/>
              </w:rPr>
              <w:t>:</w:t>
            </w:r>
            <w:r w:rsidRPr="00F76B5C">
              <w:rPr>
                <w:i w:val="0"/>
                <w:sz w:val="20"/>
              </w:rPr>
              <w:t xml:space="preserve"> I think that in any design class there will be some students who want it taught from a practical perspective and others who want it taught from a theoretical perspective. I tried to balance these perspectives but probably spent more time on the theory than is typical for an UG steel design class. In my opinion, I think it is beneficial to spend a lot of lecture time on the theory behind the code so that detailed implementation of the code can be self-taught after the students learn the theory.</w:t>
            </w:r>
          </w:p>
          <w:p w:rsidR="008A6A0D" w:rsidRDefault="008A6A0D" w:rsidP="008A6A0D">
            <w:pPr>
              <w:pStyle w:val="BodyText"/>
              <w:keepNext/>
              <w:rPr>
                <w:i w:val="0"/>
                <w:sz w:val="20"/>
              </w:rPr>
            </w:pPr>
          </w:p>
          <w:p w:rsidR="008A6A0D" w:rsidRPr="00F76B5C" w:rsidRDefault="008A6A0D" w:rsidP="008A6A0D">
            <w:pPr>
              <w:pStyle w:val="BodyText"/>
              <w:keepNext/>
              <w:rPr>
                <w:i w:val="0"/>
                <w:sz w:val="20"/>
              </w:rPr>
            </w:pPr>
            <w:r>
              <w:rPr>
                <w:i w:val="0"/>
                <w:sz w:val="20"/>
              </w:rPr>
              <w:t>I think that adding a recitation to this class might help to mitigate this criticism. I will explore adding a recitation the next time I teach this class.</w:t>
            </w:r>
          </w:p>
        </w:tc>
      </w:tr>
      <w:tr w:rsidR="00BF2C06" w:rsidTr="00E23331">
        <w:tc>
          <w:tcPr>
            <w:tcW w:w="468" w:type="dxa"/>
          </w:tcPr>
          <w:p w:rsidR="00BF2C06" w:rsidRDefault="00BF2C06" w:rsidP="00E23331">
            <w:pPr>
              <w:pStyle w:val="BodyText"/>
              <w:keepNext/>
              <w:rPr>
                <w:i w:val="0"/>
              </w:rPr>
            </w:pPr>
            <w:r>
              <w:rPr>
                <w:i w:val="0"/>
              </w:rPr>
              <w:t>2.</w:t>
            </w:r>
          </w:p>
        </w:tc>
        <w:tc>
          <w:tcPr>
            <w:tcW w:w="2700" w:type="dxa"/>
          </w:tcPr>
          <w:p w:rsidR="00BF2C06" w:rsidRPr="008A6A0D" w:rsidRDefault="00DE7547" w:rsidP="00E23331">
            <w:pPr>
              <w:pStyle w:val="BodyText"/>
              <w:rPr>
                <w:i w:val="0"/>
                <w:sz w:val="20"/>
              </w:rPr>
            </w:pPr>
            <w:r>
              <w:rPr>
                <w:i w:val="0"/>
                <w:sz w:val="20"/>
              </w:rPr>
              <w:t xml:space="preserve">While the learning modules were considered valuable by most students, the majority of students also felt that the requirement that learning modules be submitted as a professional report was tedious and not worth the effort. </w:t>
            </w:r>
          </w:p>
        </w:tc>
        <w:tc>
          <w:tcPr>
            <w:tcW w:w="6408" w:type="dxa"/>
          </w:tcPr>
          <w:p w:rsidR="00BF2C06" w:rsidRPr="008A6A0D" w:rsidRDefault="003B08F7" w:rsidP="003B08F7">
            <w:pPr>
              <w:pStyle w:val="BodyText"/>
              <w:rPr>
                <w:i w:val="0"/>
                <w:sz w:val="20"/>
              </w:rPr>
            </w:pPr>
            <w:r>
              <w:rPr>
                <w:i w:val="0"/>
                <w:sz w:val="20"/>
              </w:rPr>
              <w:t xml:space="preserve">I am encouraged that most students found the computations of the learning modules to be worthwhile, and I totally understand why they dislike having to present their results in a formal report, however I think that report writing is an important part of being an engineer so I am planning to continue to require submissions as formal reports. I will </w:t>
            </w:r>
            <w:r w:rsidR="00A0633C">
              <w:rPr>
                <w:i w:val="0"/>
                <w:sz w:val="20"/>
              </w:rPr>
              <w:t xml:space="preserve">consider reducing the number of report questions though. </w:t>
            </w:r>
          </w:p>
        </w:tc>
      </w:tr>
      <w:tr w:rsidR="00BF2C06" w:rsidTr="00E23331">
        <w:tc>
          <w:tcPr>
            <w:tcW w:w="468" w:type="dxa"/>
          </w:tcPr>
          <w:p w:rsidR="00BF2C06" w:rsidRDefault="00BF2C06" w:rsidP="00E23331">
            <w:pPr>
              <w:pStyle w:val="BodyText"/>
              <w:keepNext/>
              <w:rPr>
                <w:i w:val="0"/>
              </w:rPr>
            </w:pPr>
            <w:r>
              <w:rPr>
                <w:i w:val="0"/>
              </w:rPr>
              <w:t>3.</w:t>
            </w:r>
          </w:p>
        </w:tc>
        <w:tc>
          <w:tcPr>
            <w:tcW w:w="2700" w:type="dxa"/>
          </w:tcPr>
          <w:p w:rsidR="00BF2C06" w:rsidRPr="00201735" w:rsidRDefault="00DE7547" w:rsidP="00DE7547">
            <w:pPr>
              <w:pStyle w:val="BodyText"/>
              <w:rPr>
                <w:i w:val="0"/>
                <w:sz w:val="20"/>
              </w:rPr>
            </w:pPr>
            <w:r>
              <w:rPr>
                <w:i w:val="0"/>
                <w:sz w:val="20"/>
              </w:rPr>
              <w:t>Write-up procedure list for member verification and member selection of tension members, compression members and flexural members just as I do already for beam-columns.</w:t>
            </w:r>
          </w:p>
        </w:tc>
        <w:tc>
          <w:tcPr>
            <w:tcW w:w="6408" w:type="dxa"/>
          </w:tcPr>
          <w:p w:rsidR="00BF2C06" w:rsidRPr="00201735" w:rsidRDefault="00A0633C" w:rsidP="00A0633C">
            <w:pPr>
              <w:pStyle w:val="BodyText"/>
              <w:rPr>
                <w:i w:val="0"/>
                <w:sz w:val="20"/>
              </w:rPr>
            </w:pPr>
            <w:r>
              <w:rPr>
                <w:i w:val="0"/>
                <w:sz w:val="20"/>
              </w:rPr>
              <w:t xml:space="preserve">This is a good suggestion and, next time I teach this class, I will try to provide these lists. </w:t>
            </w:r>
          </w:p>
        </w:tc>
      </w:tr>
      <w:tr w:rsidR="00201735" w:rsidTr="00E23331">
        <w:tc>
          <w:tcPr>
            <w:tcW w:w="468" w:type="dxa"/>
          </w:tcPr>
          <w:p w:rsidR="00201735" w:rsidRDefault="00201735" w:rsidP="00E23331">
            <w:pPr>
              <w:pStyle w:val="BodyText"/>
              <w:keepNext/>
              <w:rPr>
                <w:i w:val="0"/>
              </w:rPr>
            </w:pPr>
            <w:r>
              <w:rPr>
                <w:i w:val="0"/>
              </w:rPr>
              <w:t>4.</w:t>
            </w:r>
          </w:p>
        </w:tc>
        <w:tc>
          <w:tcPr>
            <w:tcW w:w="2700" w:type="dxa"/>
          </w:tcPr>
          <w:p w:rsidR="00201735" w:rsidRPr="00201735" w:rsidRDefault="009612A0" w:rsidP="00201735">
            <w:pPr>
              <w:pStyle w:val="BodyText"/>
              <w:rPr>
                <w:i w:val="0"/>
                <w:sz w:val="20"/>
              </w:rPr>
            </w:pPr>
            <w:r>
              <w:rPr>
                <w:i w:val="0"/>
                <w:sz w:val="20"/>
              </w:rPr>
              <w:t xml:space="preserve">Assign more, shorter exams as opposed to having only one midterm (worth 25%) and one final (worth 40%). </w:t>
            </w:r>
            <w:r w:rsidR="00201735">
              <w:rPr>
                <w:i w:val="0"/>
                <w:sz w:val="20"/>
              </w:rPr>
              <w:t xml:space="preserve"> </w:t>
            </w:r>
          </w:p>
        </w:tc>
        <w:tc>
          <w:tcPr>
            <w:tcW w:w="6408" w:type="dxa"/>
          </w:tcPr>
          <w:p w:rsidR="00201735" w:rsidRPr="00201735" w:rsidRDefault="00A0633C" w:rsidP="00E23331">
            <w:pPr>
              <w:pStyle w:val="BodyText"/>
              <w:rPr>
                <w:i w:val="0"/>
                <w:sz w:val="20"/>
              </w:rPr>
            </w:pPr>
            <w:r>
              <w:rPr>
                <w:i w:val="0"/>
                <w:sz w:val="20"/>
              </w:rPr>
              <w:t>This is a good suggestion and, next time I teach this class, I will consider having small exams after each topic: LRFD, tension members, compression members, flexural members and beam-columns.</w:t>
            </w:r>
          </w:p>
        </w:tc>
      </w:tr>
      <w:tr w:rsidR="009612A0" w:rsidTr="00E23331">
        <w:tc>
          <w:tcPr>
            <w:tcW w:w="468" w:type="dxa"/>
          </w:tcPr>
          <w:p w:rsidR="009612A0" w:rsidRDefault="009612A0" w:rsidP="00E23331">
            <w:pPr>
              <w:pStyle w:val="BodyText"/>
              <w:keepNext/>
              <w:rPr>
                <w:i w:val="0"/>
              </w:rPr>
            </w:pPr>
            <w:r>
              <w:rPr>
                <w:i w:val="0"/>
              </w:rPr>
              <w:t>5.</w:t>
            </w:r>
          </w:p>
        </w:tc>
        <w:tc>
          <w:tcPr>
            <w:tcW w:w="2700" w:type="dxa"/>
          </w:tcPr>
          <w:p w:rsidR="009612A0" w:rsidRDefault="009612A0" w:rsidP="00201735">
            <w:pPr>
              <w:pStyle w:val="BodyText"/>
              <w:rPr>
                <w:i w:val="0"/>
                <w:sz w:val="20"/>
              </w:rPr>
            </w:pPr>
            <w:r>
              <w:rPr>
                <w:i w:val="0"/>
                <w:sz w:val="20"/>
              </w:rPr>
              <w:t xml:space="preserve">Do a better job at learning students’ names. </w:t>
            </w:r>
          </w:p>
        </w:tc>
        <w:tc>
          <w:tcPr>
            <w:tcW w:w="6408" w:type="dxa"/>
          </w:tcPr>
          <w:p w:rsidR="009612A0" w:rsidRDefault="009612A0" w:rsidP="009612A0">
            <w:pPr>
              <w:pStyle w:val="BodyText"/>
              <w:rPr>
                <w:i w:val="0"/>
                <w:sz w:val="20"/>
              </w:rPr>
            </w:pPr>
            <w:r>
              <w:rPr>
                <w:i w:val="0"/>
                <w:sz w:val="20"/>
              </w:rPr>
              <w:t xml:space="preserve">This is an important reminder. I typically only learn about one-third of the students’ names. I should make an effort to learn every student’s name. </w:t>
            </w:r>
          </w:p>
        </w:tc>
      </w:tr>
      <w:tr w:rsidR="00F93596" w:rsidTr="00E23331">
        <w:tc>
          <w:tcPr>
            <w:tcW w:w="468" w:type="dxa"/>
          </w:tcPr>
          <w:p w:rsidR="00F93596" w:rsidRDefault="00F93596" w:rsidP="00E23331">
            <w:pPr>
              <w:pStyle w:val="BodyText"/>
              <w:keepNext/>
              <w:rPr>
                <w:i w:val="0"/>
              </w:rPr>
            </w:pPr>
            <w:r>
              <w:rPr>
                <w:i w:val="0"/>
              </w:rPr>
              <w:t xml:space="preserve">6. </w:t>
            </w:r>
          </w:p>
        </w:tc>
        <w:tc>
          <w:tcPr>
            <w:tcW w:w="2700" w:type="dxa"/>
          </w:tcPr>
          <w:p w:rsidR="00F93596" w:rsidRDefault="00667885" w:rsidP="00201735">
            <w:pPr>
              <w:pStyle w:val="BodyText"/>
              <w:rPr>
                <w:i w:val="0"/>
                <w:sz w:val="20"/>
              </w:rPr>
            </w:pPr>
            <w:r>
              <w:rPr>
                <w:i w:val="0"/>
                <w:sz w:val="20"/>
              </w:rPr>
              <w:t xml:space="preserve">The course level is more appropriate for graduate students than undergraduate students. Use of jargon and technical terms is confusing. </w:t>
            </w:r>
          </w:p>
        </w:tc>
        <w:tc>
          <w:tcPr>
            <w:tcW w:w="6408" w:type="dxa"/>
          </w:tcPr>
          <w:p w:rsidR="00F93596" w:rsidRDefault="00667885" w:rsidP="00667885">
            <w:pPr>
              <w:pStyle w:val="BodyText"/>
              <w:rPr>
                <w:i w:val="0"/>
                <w:sz w:val="20"/>
              </w:rPr>
            </w:pPr>
            <w:r>
              <w:rPr>
                <w:i w:val="0"/>
                <w:sz w:val="20"/>
              </w:rPr>
              <w:t xml:space="preserve">I try to keep this in mind already, but will use this comment as a reminder to focus more on making sure I introduce terms completely before using them. I think that the procedure list requested in Student Comment #3 can also include a list of terms. </w:t>
            </w:r>
          </w:p>
        </w:tc>
      </w:tr>
      <w:tr w:rsidR="00667885" w:rsidTr="00E23331">
        <w:tc>
          <w:tcPr>
            <w:tcW w:w="468" w:type="dxa"/>
          </w:tcPr>
          <w:p w:rsidR="00667885" w:rsidRDefault="00667885" w:rsidP="00E23331">
            <w:pPr>
              <w:pStyle w:val="BodyText"/>
              <w:keepNext/>
              <w:rPr>
                <w:i w:val="0"/>
              </w:rPr>
            </w:pPr>
            <w:r>
              <w:rPr>
                <w:i w:val="0"/>
              </w:rPr>
              <w:t xml:space="preserve">7. </w:t>
            </w:r>
          </w:p>
        </w:tc>
        <w:tc>
          <w:tcPr>
            <w:tcW w:w="2700" w:type="dxa"/>
          </w:tcPr>
          <w:p w:rsidR="00667885" w:rsidRDefault="00667885" w:rsidP="00201735">
            <w:pPr>
              <w:pStyle w:val="BodyText"/>
              <w:rPr>
                <w:i w:val="0"/>
                <w:sz w:val="20"/>
              </w:rPr>
            </w:pPr>
            <w:r>
              <w:rPr>
                <w:i w:val="0"/>
                <w:sz w:val="20"/>
              </w:rPr>
              <w:t>Add course material on connections.</w:t>
            </w:r>
          </w:p>
        </w:tc>
        <w:tc>
          <w:tcPr>
            <w:tcW w:w="6408" w:type="dxa"/>
          </w:tcPr>
          <w:p w:rsidR="00667885" w:rsidRDefault="00667885" w:rsidP="00667885">
            <w:pPr>
              <w:pStyle w:val="BodyText"/>
              <w:rPr>
                <w:i w:val="0"/>
                <w:sz w:val="20"/>
              </w:rPr>
            </w:pPr>
            <w:r>
              <w:rPr>
                <w:i w:val="0"/>
                <w:sz w:val="20"/>
              </w:rPr>
              <w:t xml:space="preserve">I’d love to add material on connections, but I already need to add more material on beam-columns and I don’t think there is sufficient lecture time to also add significant material on connections. I will aim to </w:t>
            </w:r>
            <w:r w:rsidR="00124EA7">
              <w:rPr>
                <w:i w:val="0"/>
                <w:sz w:val="20"/>
              </w:rPr>
              <w:t xml:space="preserve">have at least two lecture on connection next time I teach this class. Perhaps I will move connections earlier in the course schedule to make sure it is covered. </w:t>
            </w:r>
          </w:p>
        </w:tc>
      </w:tr>
    </w:tbl>
    <w:p w:rsidR="00D000CB" w:rsidRPr="00133085" w:rsidRDefault="00D000CB" w:rsidP="00EF70EF">
      <w:pPr>
        <w:rPr>
          <w:b/>
        </w:rPr>
      </w:pPr>
    </w:p>
    <w:p w:rsidR="00301981" w:rsidRDefault="00301981" w:rsidP="00EF70EF">
      <w:pPr>
        <w:rPr>
          <w:b/>
        </w:rPr>
      </w:pPr>
    </w:p>
    <w:p w:rsidR="00142060" w:rsidRPr="0054534E" w:rsidRDefault="0054534E" w:rsidP="00C21B2B">
      <w:pPr>
        <w:keepNext/>
        <w:rPr>
          <w:b/>
        </w:rPr>
      </w:pPr>
      <w:r w:rsidRPr="0054534E">
        <w:rPr>
          <w:b/>
        </w:rPr>
        <w:lastRenderedPageBreak/>
        <w:t xml:space="preserve">3. </w:t>
      </w:r>
      <w:r w:rsidR="00142060" w:rsidRPr="0054534E">
        <w:rPr>
          <w:b/>
        </w:rPr>
        <w:t>Student questionnaire summary</w:t>
      </w:r>
    </w:p>
    <w:p w:rsidR="009B07DB" w:rsidRDefault="009B07DB" w:rsidP="002A2CDE">
      <w:pPr>
        <w:keepNext/>
        <w:rPr>
          <w:b/>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firstRow="1" w:lastRow="0" w:firstColumn="1" w:lastColumn="0" w:noHBand="0" w:noVBand="1"/>
      </w:tblPr>
      <w:tblGrid>
        <w:gridCol w:w="1063"/>
        <w:gridCol w:w="2285"/>
        <w:gridCol w:w="1080"/>
        <w:gridCol w:w="1283"/>
        <w:gridCol w:w="3865"/>
      </w:tblGrid>
      <w:tr w:rsidR="000A0922" w:rsidTr="00956328">
        <w:tc>
          <w:tcPr>
            <w:tcW w:w="1063" w:type="dxa"/>
            <w:vAlign w:val="center"/>
          </w:tcPr>
          <w:p w:rsidR="000A0922" w:rsidRPr="00142060" w:rsidRDefault="007D694C" w:rsidP="00886BE3">
            <w:pPr>
              <w:keepNext/>
              <w:jc w:val="center"/>
            </w:pPr>
            <w:r>
              <w:rPr>
                <w:b/>
                <w:sz w:val="20"/>
              </w:rPr>
              <w:t>E</w:t>
            </w:r>
            <w:r w:rsidR="00886BE3">
              <w:rPr>
                <w:b/>
                <w:sz w:val="20"/>
              </w:rPr>
              <w:t xml:space="preserve">xam </w:t>
            </w:r>
            <w:r>
              <w:rPr>
                <w:b/>
                <w:sz w:val="20"/>
              </w:rPr>
              <w:t xml:space="preserve">1 </w:t>
            </w:r>
            <w:r w:rsidR="00886BE3">
              <w:rPr>
                <w:b/>
                <w:sz w:val="20"/>
              </w:rPr>
              <w:t>question #</w:t>
            </w:r>
          </w:p>
        </w:tc>
        <w:tc>
          <w:tcPr>
            <w:tcW w:w="2285" w:type="dxa"/>
          </w:tcPr>
          <w:p w:rsidR="000A0922" w:rsidRPr="00AD6AEC" w:rsidRDefault="000A0922" w:rsidP="002A2CDE">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Pr="00AD6AEC" w:rsidRDefault="000A0922" w:rsidP="002A2CDE">
            <w:pPr>
              <w:keepNext/>
              <w:jc w:val="center"/>
              <w:rPr>
                <w:b/>
                <w:sz w:val="20"/>
              </w:rPr>
            </w:pPr>
            <w:r w:rsidRPr="00AD6AEC">
              <w:rPr>
                <w:b/>
                <w:sz w:val="20"/>
              </w:rPr>
              <w:t>% students with adequate achievement</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0A0922" w:rsidTr="00956328">
        <w:tc>
          <w:tcPr>
            <w:tcW w:w="1063" w:type="dxa"/>
          </w:tcPr>
          <w:p w:rsidR="000A0922" w:rsidRPr="00E35BD2" w:rsidRDefault="009B07DB" w:rsidP="002A2CDE">
            <w:pPr>
              <w:keepNext/>
              <w:rPr>
                <w:sz w:val="20"/>
              </w:rPr>
            </w:pPr>
            <w:r>
              <w:rPr>
                <w:sz w:val="20"/>
              </w:rPr>
              <w:t>1.</w:t>
            </w:r>
            <w:r w:rsidR="007D694C">
              <w:rPr>
                <w:sz w:val="20"/>
              </w:rPr>
              <w:t>1</w:t>
            </w:r>
          </w:p>
        </w:tc>
        <w:tc>
          <w:tcPr>
            <w:tcW w:w="2285" w:type="dxa"/>
          </w:tcPr>
          <w:p w:rsidR="000A0922" w:rsidRPr="009B07DB" w:rsidRDefault="00201735" w:rsidP="002A2CDE">
            <w:pPr>
              <w:keepNext/>
              <w:rPr>
                <w:sz w:val="20"/>
              </w:rPr>
            </w:pPr>
            <w:r>
              <w:rPr>
                <w:sz w:val="20"/>
              </w:rPr>
              <w:t>LRFD</w:t>
            </w:r>
            <w:r w:rsidR="001773D8">
              <w:rPr>
                <w:sz w:val="20"/>
              </w:rPr>
              <w:t xml:space="preserve"> – Familiarity with key terms</w:t>
            </w:r>
          </w:p>
        </w:tc>
        <w:tc>
          <w:tcPr>
            <w:tcW w:w="1080" w:type="dxa"/>
          </w:tcPr>
          <w:p w:rsidR="000A0922" w:rsidRPr="00A938E2" w:rsidRDefault="00F93596" w:rsidP="00A938E2">
            <w:pPr>
              <w:keepNext/>
              <w:jc w:val="center"/>
              <w:rPr>
                <w:sz w:val="20"/>
              </w:rPr>
            </w:pPr>
            <w:r>
              <w:rPr>
                <w:sz w:val="20"/>
              </w:rPr>
              <w:t>80</w:t>
            </w:r>
            <w:r w:rsidR="00201735" w:rsidRPr="00A938E2">
              <w:rPr>
                <w:sz w:val="20"/>
              </w:rPr>
              <w:t>%</w:t>
            </w:r>
          </w:p>
        </w:tc>
        <w:tc>
          <w:tcPr>
            <w:tcW w:w="1283" w:type="dxa"/>
          </w:tcPr>
          <w:p w:rsidR="000A0922" w:rsidRPr="00A938E2" w:rsidRDefault="00F93596" w:rsidP="00A938E2">
            <w:pPr>
              <w:keepNext/>
              <w:jc w:val="center"/>
              <w:rPr>
                <w:sz w:val="20"/>
              </w:rPr>
            </w:pPr>
            <w:r>
              <w:rPr>
                <w:sz w:val="20"/>
              </w:rPr>
              <w:t>7</w:t>
            </w:r>
            <w:r w:rsidR="00201735" w:rsidRPr="00A938E2">
              <w:rPr>
                <w:sz w:val="20"/>
              </w:rPr>
              <w:t>6%</w:t>
            </w:r>
          </w:p>
        </w:tc>
        <w:tc>
          <w:tcPr>
            <w:tcW w:w="3865" w:type="dxa"/>
          </w:tcPr>
          <w:p w:rsidR="000A0922" w:rsidRPr="00A938E2" w:rsidRDefault="000A0922" w:rsidP="00A938E2">
            <w:pPr>
              <w:keepNext/>
              <w:jc w:val="center"/>
              <w:rPr>
                <w:sz w:val="20"/>
              </w:rPr>
            </w:pPr>
          </w:p>
        </w:tc>
      </w:tr>
      <w:tr w:rsidR="000A0922" w:rsidTr="00A938E2">
        <w:trPr>
          <w:trHeight w:val="260"/>
        </w:trPr>
        <w:tc>
          <w:tcPr>
            <w:tcW w:w="1063" w:type="dxa"/>
          </w:tcPr>
          <w:p w:rsidR="000A0922" w:rsidRPr="00E35BD2" w:rsidRDefault="007D694C" w:rsidP="002A2CDE">
            <w:pPr>
              <w:keepNext/>
              <w:rPr>
                <w:sz w:val="20"/>
              </w:rPr>
            </w:pPr>
            <w:r>
              <w:rPr>
                <w:sz w:val="20"/>
              </w:rPr>
              <w:t>1.2</w:t>
            </w:r>
          </w:p>
        </w:tc>
        <w:tc>
          <w:tcPr>
            <w:tcW w:w="2285" w:type="dxa"/>
          </w:tcPr>
          <w:p w:rsidR="000A0922" w:rsidRPr="009B07DB" w:rsidRDefault="001773D8" w:rsidP="002A2CDE">
            <w:pPr>
              <w:keepNext/>
              <w:rPr>
                <w:sz w:val="20"/>
              </w:rPr>
            </w:pPr>
            <w:r>
              <w:rPr>
                <w:sz w:val="20"/>
              </w:rPr>
              <w:t>Tension Members</w:t>
            </w:r>
          </w:p>
        </w:tc>
        <w:tc>
          <w:tcPr>
            <w:tcW w:w="1080" w:type="dxa"/>
          </w:tcPr>
          <w:p w:rsidR="00201735" w:rsidRPr="00A938E2" w:rsidRDefault="00F93596" w:rsidP="00A938E2">
            <w:pPr>
              <w:keepNext/>
              <w:jc w:val="center"/>
              <w:rPr>
                <w:sz w:val="20"/>
              </w:rPr>
            </w:pPr>
            <w:r>
              <w:rPr>
                <w:sz w:val="20"/>
              </w:rPr>
              <w:t>8</w:t>
            </w:r>
            <w:r w:rsidR="00201735" w:rsidRPr="00A938E2">
              <w:rPr>
                <w:sz w:val="20"/>
              </w:rPr>
              <w:t>9%</w:t>
            </w:r>
          </w:p>
        </w:tc>
        <w:tc>
          <w:tcPr>
            <w:tcW w:w="1283" w:type="dxa"/>
          </w:tcPr>
          <w:p w:rsidR="000A0922" w:rsidRPr="00A938E2" w:rsidRDefault="00F93596" w:rsidP="00A938E2">
            <w:pPr>
              <w:keepNext/>
              <w:jc w:val="center"/>
              <w:rPr>
                <w:sz w:val="20"/>
              </w:rPr>
            </w:pPr>
            <w:r>
              <w:rPr>
                <w:sz w:val="20"/>
              </w:rPr>
              <w:t>87</w:t>
            </w:r>
            <w:r w:rsidR="00A938E2">
              <w:rPr>
                <w:sz w:val="20"/>
              </w:rPr>
              <w:t>%</w:t>
            </w:r>
          </w:p>
        </w:tc>
        <w:tc>
          <w:tcPr>
            <w:tcW w:w="3865" w:type="dxa"/>
          </w:tcPr>
          <w:p w:rsidR="000A0922" w:rsidRPr="00A938E2" w:rsidRDefault="000A0922" w:rsidP="00A938E2">
            <w:pPr>
              <w:keepNext/>
              <w:jc w:val="center"/>
              <w:rPr>
                <w:sz w:val="20"/>
              </w:rPr>
            </w:pPr>
          </w:p>
        </w:tc>
      </w:tr>
      <w:tr w:rsidR="000A0922" w:rsidTr="00956328">
        <w:tc>
          <w:tcPr>
            <w:tcW w:w="1063" w:type="dxa"/>
          </w:tcPr>
          <w:p w:rsidR="000A0922" w:rsidRPr="00E35BD2" w:rsidRDefault="007D694C" w:rsidP="00D00030">
            <w:pPr>
              <w:rPr>
                <w:sz w:val="20"/>
              </w:rPr>
            </w:pPr>
            <w:r>
              <w:rPr>
                <w:sz w:val="20"/>
              </w:rPr>
              <w:t>1.3</w:t>
            </w:r>
          </w:p>
        </w:tc>
        <w:tc>
          <w:tcPr>
            <w:tcW w:w="2285" w:type="dxa"/>
          </w:tcPr>
          <w:p w:rsidR="000A0922" w:rsidRPr="009B07DB" w:rsidRDefault="00A938E2" w:rsidP="00D00030">
            <w:pPr>
              <w:rPr>
                <w:sz w:val="20"/>
              </w:rPr>
            </w:pPr>
            <w:r>
              <w:rPr>
                <w:sz w:val="20"/>
              </w:rPr>
              <w:t>Compression Members</w:t>
            </w:r>
            <w:r w:rsidR="001773D8">
              <w:rPr>
                <w:sz w:val="20"/>
              </w:rPr>
              <w:t xml:space="preserve"> – Effective Length</w:t>
            </w:r>
          </w:p>
        </w:tc>
        <w:tc>
          <w:tcPr>
            <w:tcW w:w="1080" w:type="dxa"/>
          </w:tcPr>
          <w:p w:rsidR="000A0922" w:rsidRPr="00A938E2" w:rsidRDefault="00F93596" w:rsidP="00A938E2">
            <w:pPr>
              <w:jc w:val="center"/>
              <w:rPr>
                <w:sz w:val="20"/>
              </w:rPr>
            </w:pPr>
            <w:r>
              <w:rPr>
                <w:sz w:val="20"/>
              </w:rPr>
              <w:t>86</w:t>
            </w:r>
            <w:r w:rsidR="00A938E2" w:rsidRPr="00A938E2">
              <w:rPr>
                <w:sz w:val="20"/>
              </w:rPr>
              <w:t>%</w:t>
            </w:r>
          </w:p>
        </w:tc>
        <w:tc>
          <w:tcPr>
            <w:tcW w:w="1283" w:type="dxa"/>
          </w:tcPr>
          <w:p w:rsidR="000A0922" w:rsidRPr="00A938E2" w:rsidRDefault="00F93596" w:rsidP="00A938E2">
            <w:pPr>
              <w:jc w:val="center"/>
              <w:rPr>
                <w:sz w:val="20"/>
              </w:rPr>
            </w:pPr>
            <w:r>
              <w:rPr>
                <w:sz w:val="20"/>
              </w:rPr>
              <w:t>90</w:t>
            </w:r>
            <w:r w:rsidR="00A938E2">
              <w:rPr>
                <w:sz w:val="20"/>
              </w:rPr>
              <w:t>%</w:t>
            </w:r>
          </w:p>
        </w:tc>
        <w:tc>
          <w:tcPr>
            <w:tcW w:w="3865" w:type="dxa"/>
          </w:tcPr>
          <w:p w:rsidR="000A0922" w:rsidRPr="00A938E2" w:rsidRDefault="000A0922" w:rsidP="003A7234">
            <w:pPr>
              <w:jc w:val="center"/>
              <w:rPr>
                <w:sz w:val="20"/>
              </w:rPr>
            </w:pPr>
          </w:p>
        </w:tc>
      </w:tr>
      <w:tr w:rsidR="00F93596" w:rsidTr="00956328">
        <w:tc>
          <w:tcPr>
            <w:tcW w:w="1063" w:type="dxa"/>
          </w:tcPr>
          <w:p w:rsidR="00F93596" w:rsidRPr="00E35BD2" w:rsidRDefault="00F93596" w:rsidP="00F93596">
            <w:pPr>
              <w:rPr>
                <w:sz w:val="20"/>
              </w:rPr>
            </w:pPr>
            <w:r>
              <w:rPr>
                <w:sz w:val="20"/>
              </w:rPr>
              <w:t>1.4</w:t>
            </w:r>
          </w:p>
        </w:tc>
        <w:tc>
          <w:tcPr>
            <w:tcW w:w="2285" w:type="dxa"/>
          </w:tcPr>
          <w:p w:rsidR="00F93596" w:rsidRPr="009B07DB" w:rsidRDefault="00F93596" w:rsidP="00F93596">
            <w:pPr>
              <w:rPr>
                <w:sz w:val="20"/>
              </w:rPr>
            </w:pPr>
            <w:r>
              <w:rPr>
                <w:sz w:val="20"/>
              </w:rPr>
              <w:t>Compression Members –Relative slenderness</w:t>
            </w:r>
          </w:p>
        </w:tc>
        <w:tc>
          <w:tcPr>
            <w:tcW w:w="1080" w:type="dxa"/>
          </w:tcPr>
          <w:p w:rsidR="00F93596" w:rsidRPr="00A938E2" w:rsidRDefault="00F93596" w:rsidP="00F93596">
            <w:pPr>
              <w:jc w:val="center"/>
              <w:rPr>
                <w:sz w:val="20"/>
              </w:rPr>
            </w:pPr>
            <w:r>
              <w:rPr>
                <w:sz w:val="20"/>
              </w:rPr>
              <w:t>73</w:t>
            </w:r>
            <w:r w:rsidRPr="00A938E2">
              <w:rPr>
                <w:sz w:val="20"/>
              </w:rPr>
              <w:t>%</w:t>
            </w:r>
          </w:p>
        </w:tc>
        <w:tc>
          <w:tcPr>
            <w:tcW w:w="1283" w:type="dxa"/>
          </w:tcPr>
          <w:p w:rsidR="00F93596" w:rsidRPr="00A938E2" w:rsidRDefault="00F93596" w:rsidP="00F93596">
            <w:pPr>
              <w:jc w:val="center"/>
              <w:rPr>
                <w:sz w:val="20"/>
              </w:rPr>
            </w:pPr>
            <w:r>
              <w:rPr>
                <w:sz w:val="20"/>
              </w:rPr>
              <w:t>7</w:t>
            </w:r>
            <w:r w:rsidRPr="00A938E2">
              <w:rPr>
                <w:sz w:val="20"/>
              </w:rPr>
              <w:t>1%</w:t>
            </w:r>
          </w:p>
        </w:tc>
        <w:tc>
          <w:tcPr>
            <w:tcW w:w="3865" w:type="dxa"/>
          </w:tcPr>
          <w:p w:rsidR="00F93596" w:rsidRPr="00A938E2" w:rsidRDefault="00F93596" w:rsidP="00F93596">
            <w:pPr>
              <w:jc w:val="center"/>
              <w:rPr>
                <w:sz w:val="20"/>
              </w:rPr>
            </w:pPr>
          </w:p>
        </w:tc>
      </w:tr>
      <w:tr w:rsidR="00F93596" w:rsidTr="00956328">
        <w:tc>
          <w:tcPr>
            <w:tcW w:w="1063" w:type="dxa"/>
          </w:tcPr>
          <w:p w:rsidR="00F93596" w:rsidRPr="00E35BD2" w:rsidRDefault="00F93596" w:rsidP="00F93596">
            <w:pPr>
              <w:rPr>
                <w:sz w:val="20"/>
              </w:rPr>
            </w:pPr>
            <w:r>
              <w:rPr>
                <w:sz w:val="20"/>
              </w:rPr>
              <w:t>1.5</w:t>
            </w:r>
          </w:p>
        </w:tc>
        <w:tc>
          <w:tcPr>
            <w:tcW w:w="2285" w:type="dxa"/>
          </w:tcPr>
          <w:p w:rsidR="00F93596" w:rsidRPr="009B07DB" w:rsidRDefault="00F93596" w:rsidP="00F93596">
            <w:pPr>
              <w:rPr>
                <w:sz w:val="20"/>
              </w:rPr>
            </w:pPr>
            <w:r>
              <w:rPr>
                <w:sz w:val="20"/>
              </w:rPr>
              <w:t>Tension Members – Block Shear</w:t>
            </w:r>
          </w:p>
        </w:tc>
        <w:tc>
          <w:tcPr>
            <w:tcW w:w="1080" w:type="dxa"/>
          </w:tcPr>
          <w:p w:rsidR="00F93596" w:rsidRPr="00A938E2" w:rsidRDefault="00F93596" w:rsidP="00F93596">
            <w:pPr>
              <w:jc w:val="center"/>
              <w:rPr>
                <w:sz w:val="20"/>
              </w:rPr>
            </w:pPr>
            <w:r>
              <w:rPr>
                <w:sz w:val="20"/>
              </w:rPr>
              <w:t>56</w:t>
            </w:r>
            <w:r w:rsidRPr="00A938E2">
              <w:rPr>
                <w:sz w:val="20"/>
              </w:rPr>
              <w:t>%</w:t>
            </w:r>
          </w:p>
        </w:tc>
        <w:tc>
          <w:tcPr>
            <w:tcW w:w="1283" w:type="dxa"/>
          </w:tcPr>
          <w:p w:rsidR="00F93596" w:rsidRPr="00A938E2" w:rsidRDefault="00F93596" w:rsidP="00F93596">
            <w:pPr>
              <w:jc w:val="center"/>
              <w:rPr>
                <w:sz w:val="20"/>
              </w:rPr>
            </w:pPr>
            <w:r>
              <w:rPr>
                <w:sz w:val="20"/>
              </w:rPr>
              <w:t>66</w:t>
            </w:r>
            <w:r w:rsidRPr="00A938E2">
              <w:rPr>
                <w:sz w:val="20"/>
              </w:rPr>
              <w:t>%</w:t>
            </w:r>
          </w:p>
        </w:tc>
        <w:tc>
          <w:tcPr>
            <w:tcW w:w="3865" w:type="dxa"/>
          </w:tcPr>
          <w:p w:rsidR="00F93596" w:rsidRPr="00A938E2" w:rsidRDefault="00F93596" w:rsidP="00F93596">
            <w:pPr>
              <w:jc w:val="center"/>
              <w:rPr>
                <w:sz w:val="20"/>
              </w:rPr>
            </w:pPr>
            <w:r>
              <w:rPr>
                <w:sz w:val="20"/>
              </w:rPr>
              <w:t>This question was intentionally tricky and was only worth a small portion (7%) of the exam.</w:t>
            </w:r>
          </w:p>
        </w:tc>
      </w:tr>
      <w:tr w:rsidR="00F93596" w:rsidTr="009B07DB">
        <w:tc>
          <w:tcPr>
            <w:tcW w:w="1063" w:type="dxa"/>
          </w:tcPr>
          <w:p w:rsidR="00F93596" w:rsidRPr="00A938E2" w:rsidRDefault="00F93596" w:rsidP="00F93596">
            <w:pPr>
              <w:keepNext/>
              <w:rPr>
                <w:sz w:val="20"/>
              </w:rPr>
            </w:pPr>
            <w:r w:rsidRPr="00A938E2">
              <w:rPr>
                <w:sz w:val="20"/>
              </w:rPr>
              <w:t>1.6</w:t>
            </w:r>
          </w:p>
        </w:tc>
        <w:tc>
          <w:tcPr>
            <w:tcW w:w="2285" w:type="dxa"/>
          </w:tcPr>
          <w:p w:rsidR="00F93596" w:rsidRPr="00A938E2" w:rsidRDefault="00F93596" w:rsidP="00F93596">
            <w:pPr>
              <w:keepNext/>
              <w:rPr>
                <w:sz w:val="20"/>
              </w:rPr>
            </w:pPr>
            <w:r>
              <w:rPr>
                <w:sz w:val="20"/>
              </w:rPr>
              <w:t>LRFD – Load Combos</w:t>
            </w:r>
          </w:p>
        </w:tc>
        <w:tc>
          <w:tcPr>
            <w:tcW w:w="1080" w:type="dxa"/>
          </w:tcPr>
          <w:p w:rsidR="00F93596" w:rsidRPr="00A938E2" w:rsidRDefault="00F93596" w:rsidP="00F93596">
            <w:pPr>
              <w:keepNext/>
              <w:jc w:val="center"/>
              <w:rPr>
                <w:sz w:val="20"/>
              </w:rPr>
            </w:pPr>
            <w:r>
              <w:rPr>
                <w:sz w:val="20"/>
              </w:rPr>
              <w:t>89</w:t>
            </w:r>
            <w:r w:rsidRPr="00A938E2">
              <w:rPr>
                <w:sz w:val="20"/>
              </w:rPr>
              <w:t>%</w:t>
            </w:r>
          </w:p>
        </w:tc>
        <w:tc>
          <w:tcPr>
            <w:tcW w:w="1283" w:type="dxa"/>
          </w:tcPr>
          <w:p w:rsidR="00F93596" w:rsidRPr="00A938E2" w:rsidRDefault="00F93596" w:rsidP="00F93596">
            <w:pPr>
              <w:keepNext/>
              <w:jc w:val="center"/>
              <w:rPr>
                <w:sz w:val="20"/>
              </w:rPr>
            </w:pPr>
            <w:r>
              <w:rPr>
                <w:sz w:val="20"/>
              </w:rPr>
              <w:t>92</w:t>
            </w:r>
            <w:r w:rsidRPr="00A938E2">
              <w:rPr>
                <w:sz w:val="20"/>
              </w:rPr>
              <w:t>%</w:t>
            </w:r>
          </w:p>
        </w:tc>
        <w:tc>
          <w:tcPr>
            <w:tcW w:w="3865" w:type="dxa"/>
          </w:tcPr>
          <w:p w:rsidR="00F93596" w:rsidRPr="00A938E2" w:rsidRDefault="00F93596" w:rsidP="00F93596">
            <w:pPr>
              <w:keepNext/>
              <w:jc w:val="center"/>
              <w:rPr>
                <w:sz w:val="20"/>
              </w:rPr>
            </w:pP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D00030">
        <w:tc>
          <w:tcPr>
            <w:tcW w:w="1063" w:type="dxa"/>
          </w:tcPr>
          <w:p w:rsidR="007D694C" w:rsidRDefault="007D694C" w:rsidP="009B07DB">
            <w:pPr>
              <w:keepNext/>
              <w:jc w:val="center"/>
              <w:rPr>
                <w:b/>
                <w:sz w:val="20"/>
              </w:rPr>
            </w:pPr>
          </w:p>
          <w:p w:rsidR="009B07DB" w:rsidRPr="00142060" w:rsidRDefault="007D694C"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AD6AEC" w:rsidRDefault="009B07DB" w:rsidP="009B07DB">
            <w:pPr>
              <w:keepNext/>
              <w:jc w:val="center"/>
              <w:rPr>
                <w:b/>
                <w:sz w:val="20"/>
              </w:rPr>
            </w:pPr>
            <w:r w:rsidRPr="00AD6AEC">
              <w:rPr>
                <w:b/>
                <w:sz w:val="20"/>
              </w:rPr>
              <w:t>Topic</w:t>
            </w:r>
          </w:p>
        </w:tc>
        <w:tc>
          <w:tcPr>
            <w:tcW w:w="1080" w:type="dxa"/>
          </w:tcPr>
          <w:p w:rsidR="009B07DB" w:rsidRPr="00AD6AEC" w:rsidRDefault="009B07DB" w:rsidP="009B07DB">
            <w:pPr>
              <w:keepNext/>
              <w:jc w:val="center"/>
              <w:rPr>
                <w:b/>
                <w:sz w:val="20"/>
              </w:rPr>
            </w:pPr>
            <w:r w:rsidRPr="00AD6AEC">
              <w:rPr>
                <w:b/>
                <w:sz w:val="20"/>
              </w:rPr>
              <w:t xml:space="preserve">Average score </w:t>
            </w:r>
            <w:r w:rsidRPr="00AD6AEC">
              <w:rPr>
                <w:sz w:val="20"/>
              </w:rPr>
              <w:t>(0 to 100)</w:t>
            </w:r>
          </w:p>
        </w:tc>
        <w:tc>
          <w:tcPr>
            <w:tcW w:w="1283" w:type="dxa"/>
          </w:tcPr>
          <w:p w:rsidR="009B07DB" w:rsidRPr="00AD6AEC" w:rsidRDefault="009B07DB" w:rsidP="009B07DB">
            <w:pPr>
              <w:keepNext/>
              <w:jc w:val="center"/>
              <w:rPr>
                <w:b/>
                <w:sz w:val="20"/>
              </w:rPr>
            </w:pPr>
            <w:r w:rsidRPr="00AD6AEC">
              <w:rPr>
                <w:b/>
                <w:sz w:val="20"/>
              </w:rPr>
              <w:t>% students with adequate achievement</w:t>
            </w:r>
          </w:p>
        </w:tc>
        <w:tc>
          <w:tcPr>
            <w:tcW w:w="3865" w:type="dxa"/>
          </w:tcPr>
          <w:p w:rsidR="009B07DB" w:rsidRPr="00AD6AEC" w:rsidRDefault="009B07DB" w:rsidP="009B07DB">
            <w:pPr>
              <w:keepNext/>
              <w:jc w:val="center"/>
              <w:rPr>
                <w:b/>
                <w:sz w:val="20"/>
              </w:rPr>
            </w:pPr>
            <w:r w:rsidRPr="00AD6AEC">
              <w:rPr>
                <w:b/>
                <w:sz w:val="20"/>
              </w:rPr>
              <w:t>Comment on any item with poor achievement</w:t>
            </w:r>
          </w:p>
        </w:tc>
      </w:tr>
      <w:tr w:rsidR="009B07DB" w:rsidRPr="00E35BD2" w:rsidTr="00D00030">
        <w:tc>
          <w:tcPr>
            <w:tcW w:w="1063" w:type="dxa"/>
          </w:tcPr>
          <w:p w:rsidR="009B07DB" w:rsidRPr="00E35BD2" w:rsidRDefault="007D694C" w:rsidP="009B07DB">
            <w:pPr>
              <w:keepNext/>
              <w:rPr>
                <w:sz w:val="20"/>
              </w:rPr>
            </w:pPr>
            <w:r>
              <w:rPr>
                <w:sz w:val="20"/>
              </w:rPr>
              <w:t>2.1</w:t>
            </w:r>
          </w:p>
        </w:tc>
        <w:tc>
          <w:tcPr>
            <w:tcW w:w="2285" w:type="dxa"/>
          </w:tcPr>
          <w:p w:rsidR="009B07DB" w:rsidRPr="009B07DB" w:rsidRDefault="001773D8" w:rsidP="009B07DB">
            <w:pPr>
              <w:keepNext/>
              <w:rPr>
                <w:sz w:val="20"/>
              </w:rPr>
            </w:pPr>
            <w:r>
              <w:rPr>
                <w:sz w:val="20"/>
              </w:rPr>
              <w:t>LRFD – Familiarity with key terms</w:t>
            </w:r>
          </w:p>
        </w:tc>
        <w:tc>
          <w:tcPr>
            <w:tcW w:w="1080" w:type="dxa"/>
          </w:tcPr>
          <w:p w:rsidR="009B07DB" w:rsidRPr="009B07DB" w:rsidRDefault="00F93596" w:rsidP="00F93596">
            <w:pPr>
              <w:keepNext/>
              <w:jc w:val="center"/>
              <w:rPr>
                <w:sz w:val="20"/>
              </w:rPr>
            </w:pPr>
            <w:r>
              <w:rPr>
                <w:sz w:val="20"/>
              </w:rPr>
              <w:t>82</w:t>
            </w:r>
            <w:r w:rsidR="00A938E2">
              <w:rPr>
                <w:sz w:val="20"/>
              </w:rPr>
              <w:t>%</w:t>
            </w:r>
          </w:p>
        </w:tc>
        <w:tc>
          <w:tcPr>
            <w:tcW w:w="1283" w:type="dxa"/>
          </w:tcPr>
          <w:p w:rsidR="009B07DB" w:rsidRPr="009B07DB" w:rsidRDefault="00F93596" w:rsidP="00F93596">
            <w:pPr>
              <w:keepNext/>
              <w:jc w:val="center"/>
              <w:rPr>
                <w:sz w:val="20"/>
              </w:rPr>
            </w:pPr>
            <w:r>
              <w:rPr>
                <w:sz w:val="20"/>
              </w:rPr>
              <w:t>79</w:t>
            </w:r>
            <w:r w:rsidR="00A938E2">
              <w:rPr>
                <w:sz w:val="20"/>
              </w:rPr>
              <w:t>%</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7D694C" w:rsidP="009B07DB">
            <w:pPr>
              <w:keepNext/>
              <w:rPr>
                <w:sz w:val="20"/>
              </w:rPr>
            </w:pPr>
            <w:r>
              <w:rPr>
                <w:sz w:val="20"/>
              </w:rPr>
              <w:t>2.2</w:t>
            </w:r>
          </w:p>
        </w:tc>
        <w:tc>
          <w:tcPr>
            <w:tcW w:w="2285" w:type="dxa"/>
          </w:tcPr>
          <w:p w:rsidR="009B07DB" w:rsidRPr="009B07DB" w:rsidRDefault="001773D8" w:rsidP="009B07DB">
            <w:pPr>
              <w:keepNext/>
              <w:rPr>
                <w:sz w:val="20"/>
              </w:rPr>
            </w:pPr>
            <w:r>
              <w:rPr>
                <w:sz w:val="20"/>
              </w:rPr>
              <w:t xml:space="preserve">Flexural Members – Lateral-torsional buckling. </w:t>
            </w:r>
          </w:p>
        </w:tc>
        <w:tc>
          <w:tcPr>
            <w:tcW w:w="1080" w:type="dxa"/>
          </w:tcPr>
          <w:p w:rsidR="009B07DB" w:rsidRPr="009B07DB" w:rsidRDefault="00F93596" w:rsidP="00F93596">
            <w:pPr>
              <w:keepNext/>
              <w:jc w:val="center"/>
              <w:rPr>
                <w:sz w:val="20"/>
              </w:rPr>
            </w:pPr>
            <w:r>
              <w:rPr>
                <w:sz w:val="20"/>
              </w:rPr>
              <w:t>76</w:t>
            </w:r>
            <w:r w:rsidR="00A938E2">
              <w:rPr>
                <w:sz w:val="20"/>
              </w:rPr>
              <w:t>%</w:t>
            </w:r>
          </w:p>
        </w:tc>
        <w:tc>
          <w:tcPr>
            <w:tcW w:w="1283" w:type="dxa"/>
          </w:tcPr>
          <w:p w:rsidR="009B07DB" w:rsidRPr="009B07DB" w:rsidRDefault="00F93596" w:rsidP="00F93596">
            <w:pPr>
              <w:keepNext/>
              <w:jc w:val="center"/>
              <w:rPr>
                <w:sz w:val="20"/>
              </w:rPr>
            </w:pPr>
            <w:r>
              <w:rPr>
                <w:sz w:val="20"/>
              </w:rPr>
              <w:t>68</w:t>
            </w:r>
            <w:r w:rsidR="00A938E2">
              <w:rPr>
                <w:sz w:val="20"/>
              </w:rPr>
              <w:t>%</w:t>
            </w:r>
          </w:p>
        </w:tc>
        <w:tc>
          <w:tcPr>
            <w:tcW w:w="3865" w:type="dxa"/>
          </w:tcPr>
          <w:p w:rsidR="009B07DB" w:rsidRPr="009B07DB" w:rsidRDefault="00F93596" w:rsidP="009B07DB">
            <w:pPr>
              <w:keepNext/>
              <w:rPr>
                <w:sz w:val="20"/>
              </w:rPr>
            </w:pPr>
            <w:r>
              <w:rPr>
                <w:sz w:val="20"/>
              </w:rPr>
              <w:t>This question was intentionally tricky and was only worth a small portion (8%) of the exam.</w:t>
            </w:r>
          </w:p>
        </w:tc>
      </w:tr>
      <w:tr w:rsidR="009B07DB" w:rsidRPr="00E35BD2" w:rsidTr="00D00030">
        <w:tc>
          <w:tcPr>
            <w:tcW w:w="1063" w:type="dxa"/>
          </w:tcPr>
          <w:p w:rsidR="009B07DB" w:rsidRPr="00E35BD2" w:rsidRDefault="007D694C" w:rsidP="009B07DB">
            <w:pPr>
              <w:keepNext/>
              <w:rPr>
                <w:sz w:val="20"/>
              </w:rPr>
            </w:pPr>
            <w:r>
              <w:rPr>
                <w:sz w:val="20"/>
              </w:rPr>
              <w:t>2.3</w:t>
            </w:r>
          </w:p>
        </w:tc>
        <w:tc>
          <w:tcPr>
            <w:tcW w:w="2285" w:type="dxa"/>
          </w:tcPr>
          <w:p w:rsidR="009B07DB" w:rsidRPr="009B07DB" w:rsidRDefault="001773D8" w:rsidP="009B07DB">
            <w:pPr>
              <w:keepNext/>
              <w:rPr>
                <w:sz w:val="20"/>
              </w:rPr>
            </w:pPr>
            <w:r>
              <w:rPr>
                <w:sz w:val="20"/>
              </w:rPr>
              <w:t>Flexural Members – Local Buckling</w:t>
            </w:r>
          </w:p>
        </w:tc>
        <w:tc>
          <w:tcPr>
            <w:tcW w:w="1080" w:type="dxa"/>
          </w:tcPr>
          <w:p w:rsidR="009B07DB" w:rsidRPr="009B07DB" w:rsidRDefault="00A938E2" w:rsidP="00F93596">
            <w:pPr>
              <w:keepNext/>
              <w:jc w:val="center"/>
              <w:rPr>
                <w:sz w:val="20"/>
              </w:rPr>
            </w:pPr>
            <w:r>
              <w:rPr>
                <w:sz w:val="20"/>
              </w:rPr>
              <w:t>8</w:t>
            </w:r>
            <w:r w:rsidR="00F93596">
              <w:rPr>
                <w:sz w:val="20"/>
              </w:rPr>
              <w:t>3</w:t>
            </w:r>
            <w:r>
              <w:rPr>
                <w:sz w:val="20"/>
              </w:rPr>
              <w:t>%</w:t>
            </w:r>
          </w:p>
        </w:tc>
        <w:tc>
          <w:tcPr>
            <w:tcW w:w="1283" w:type="dxa"/>
          </w:tcPr>
          <w:p w:rsidR="009B07DB" w:rsidRPr="009B07DB" w:rsidRDefault="00A938E2" w:rsidP="00F93596">
            <w:pPr>
              <w:keepNext/>
              <w:jc w:val="center"/>
              <w:rPr>
                <w:sz w:val="20"/>
              </w:rPr>
            </w:pPr>
            <w:r>
              <w:rPr>
                <w:sz w:val="20"/>
              </w:rPr>
              <w:t>7</w:t>
            </w:r>
            <w:r w:rsidR="00F93596">
              <w:rPr>
                <w:sz w:val="20"/>
              </w:rPr>
              <w:t>1</w:t>
            </w:r>
            <w:r>
              <w:rPr>
                <w:sz w:val="20"/>
              </w:rPr>
              <w:t>%</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7D694C" w:rsidP="009B07DB">
            <w:pPr>
              <w:keepNext/>
              <w:rPr>
                <w:sz w:val="20"/>
              </w:rPr>
            </w:pPr>
            <w:r>
              <w:rPr>
                <w:sz w:val="20"/>
              </w:rPr>
              <w:t>2.4</w:t>
            </w:r>
          </w:p>
        </w:tc>
        <w:tc>
          <w:tcPr>
            <w:tcW w:w="2285" w:type="dxa"/>
          </w:tcPr>
          <w:p w:rsidR="009B07DB" w:rsidRPr="009B07DB" w:rsidRDefault="001773D8" w:rsidP="001773D8">
            <w:pPr>
              <w:keepNext/>
              <w:rPr>
                <w:sz w:val="20"/>
              </w:rPr>
            </w:pPr>
            <w:r>
              <w:rPr>
                <w:sz w:val="20"/>
              </w:rPr>
              <w:t>Beam-columns – Required strength</w:t>
            </w:r>
          </w:p>
        </w:tc>
        <w:tc>
          <w:tcPr>
            <w:tcW w:w="1080" w:type="dxa"/>
          </w:tcPr>
          <w:p w:rsidR="009B07DB" w:rsidRPr="009B07DB" w:rsidRDefault="00A938E2" w:rsidP="00F93596">
            <w:pPr>
              <w:keepNext/>
              <w:jc w:val="center"/>
              <w:rPr>
                <w:sz w:val="20"/>
              </w:rPr>
            </w:pPr>
            <w:r>
              <w:rPr>
                <w:sz w:val="20"/>
              </w:rPr>
              <w:t>65%</w:t>
            </w:r>
          </w:p>
        </w:tc>
        <w:tc>
          <w:tcPr>
            <w:tcW w:w="1283" w:type="dxa"/>
          </w:tcPr>
          <w:p w:rsidR="009B07DB" w:rsidRPr="009B07DB" w:rsidRDefault="00F93596" w:rsidP="00F93596">
            <w:pPr>
              <w:keepNext/>
              <w:jc w:val="center"/>
              <w:rPr>
                <w:sz w:val="20"/>
              </w:rPr>
            </w:pPr>
            <w:r>
              <w:rPr>
                <w:sz w:val="20"/>
              </w:rPr>
              <w:t>68</w:t>
            </w:r>
            <w:r w:rsidR="00A938E2">
              <w:rPr>
                <w:sz w:val="20"/>
              </w:rPr>
              <w:t>%</w:t>
            </w:r>
          </w:p>
        </w:tc>
        <w:tc>
          <w:tcPr>
            <w:tcW w:w="3865" w:type="dxa"/>
          </w:tcPr>
          <w:p w:rsidR="009B07DB" w:rsidRPr="009B07DB" w:rsidRDefault="00F93596" w:rsidP="009B07DB">
            <w:pPr>
              <w:keepNext/>
              <w:rPr>
                <w:sz w:val="20"/>
              </w:rPr>
            </w:pPr>
            <w:r>
              <w:rPr>
                <w:sz w:val="20"/>
              </w:rPr>
              <w:t xml:space="preserve">I was surprised students didn’t do better on this problem. I will make sure to place more emphasis on </w:t>
            </w:r>
            <w:proofErr w:type="spellStart"/>
            <w:r>
              <w:rPr>
                <w:sz w:val="20"/>
              </w:rPr>
              <w:t>Mnt</w:t>
            </w:r>
            <w:proofErr w:type="spellEnd"/>
            <w:r>
              <w:rPr>
                <w:sz w:val="20"/>
              </w:rPr>
              <w:t xml:space="preserve"> and </w:t>
            </w:r>
            <w:proofErr w:type="spellStart"/>
            <w:r>
              <w:rPr>
                <w:sz w:val="20"/>
              </w:rPr>
              <w:t>Mlt</w:t>
            </w:r>
            <w:proofErr w:type="spellEnd"/>
            <w:r>
              <w:rPr>
                <w:sz w:val="20"/>
              </w:rPr>
              <w:t xml:space="preserve"> analysis in the future.</w:t>
            </w:r>
          </w:p>
        </w:tc>
      </w:tr>
      <w:tr w:rsidR="009B07DB" w:rsidRPr="00E35BD2" w:rsidTr="00D00030">
        <w:tc>
          <w:tcPr>
            <w:tcW w:w="1063" w:type="dxa"/>
          </w:tcPr>
          <w:p w:rsidR="009B07DB" w:rsidRPr="00E35BD2" w:rsidRDefault="00A938E2" w:rsidP="00D00030">
            <w:pPr>
              <w:keepNext/>
              <w:rPr>
                <w:sz w:val="20"/>
              </w:rPr>
            </w:pPr>
            <w:r>
              <w:rPr>
                <w:sz w:val="20"/>
              </w:rPr>
              <w:t>2.5</w:t>
            </w:r>
          </w:p>
        </w:tc>
        <w:tc>
          <w:tcPr>
            <w:tcW w:w="2285" w:type="dxa"/>
          </w:tcPr>
          <w:p w:rsidR="009B07DB" w:rsidRPr="009B07DB" w:rsidRDefault="001773D8" w:rsidP="00D00030">
            <w:pPr>
              <w:keepNext/>
              <w:rPr>
                <w:sz w:val="20"/>
              </w:rPr>
            </w:pPr>
            <w:r>
              <w:rPr>
                <w:sz w:val="20"/>
              </w:rPr>
              <w:t>Beam-columns –</w:t>
            </w:r>
            <w:r w:rsidR="00124EA7">
              <w:rPr>
                <w:sz w:val="20"/>
              </w:rPr>
              <w:t xml:space="preserve"> Frame d</w:t>
            </w:r>
            <w:r>
              <w:rPr>
                <w:sz w:val="20"/>
              </w:rPr>
              <w:t>esign example</w:t>
            </w:r>
          </w:p>
        </w:tc>
        <w:tc>
          <w:tcPr>
            <w:tcW w:w="1080" w:type="dxa"/>
          </w:tcPr>
          <w:p w:rsidR="009B07DB" w:rsidRPr="009B07DB" w:rsidRDefault="00F93596" w:rsidP="00F93596">
            <w:pPr>
              <w:keepNext/>
              <w:jc w:val="center"/>
              <w:rPr>
                <w:sz w:val="20"/>
              </w:rPr>
            </w:pPr>
            <w:r>
              <w:rPr>
                <w:sz w:val="20"/>
              </w:rPr>
              <w:t>78</w:t>
            </w:r>
            <w:r w:rsidR="00A938E2">
              <w:rPr>
                <w:sz w:val="20"/>
              </w:rPr>
              <w:t>%</w:t>
            </w:r>
          </w:p>
        </w:tc>
        <w:tc>
          <w:tcPr>
            <w:tcW w:w="1283" w:type="dxa"/>
          </w:tcPr>
          <w:p w:rsidR="009B07DB" w:rsidRPr="009B07DB" w:rsidRDefault="00F93596" w:rsidP="00F93596">
            <w:pPr>
              <w:keepNext/>
              <w:jc w:val="center"/>
              <w:rPr>
                <w:sz w:val="20"/>
              </w:rPr>
            </w:pPr>
            <w:r>
              <w:rPr>
                <w:sz w:val="20"/>
              </w:rPr>
              <w:t>84</w:t>
            </w:r>
            <w:r w:rsidR="00A938E2">
              <w:rPr>
                <w:sz w:val="20"/>
              </w:rPr>
              <w:t>%</w:t>
            </w:r>
          </w:p>
        </w:tc>
        <w:tc>
          <w:tcPr>
            <w:tcW w:w="3865" w:type="dxa"/>
          </w:tcPr>
          <w:p w:rsidR="009B07DB" w:rsidRPr="009B07DB" w:rsidRDefault="009B07DB" w:rsidP="00D00030">
            <w:pPr>
              <w:keepNext/>
              <w:rPr>
                <w:sz w:val="20"/>
              </w:rPr>
            </w:pPr>
          </w:p>
        </w:tc>
      </w:tr>
    </w:tbl>
    <w:p w:rsidR="009B07DB" w:rsidRDefault="009B07DB" w:rsidP="00A9220C"/>
    <w:p w:rsidR="00086B8A" w:rsidRDefault="00086B8A" w:rsidP="00086B8A">
      <w:pPr>
        <w:keepNext/>
      </w:pPr>
      <w:r>
        <w:rPr>
          <w:b/>
        </w:rPr>
        <w:lastRenderedPageBreak/>
        <w:t xml:space="preserve">5. Here are the topics listed on your syllabus. </w:t>
      </w:r>
      <w:r>
        <w:t>Based on your grade summaries,</w:t>
      </w:r>
      <w:r w:rsidRPr="00775060">
        <w:t xml:space="preserve"> </w:t>
      </w:r>
      <w:r>
        <w:t>report the fraction of students that showed ability to apply knowledge and to identify, formulate, and solve problems.</w:t>
      </w:r>
      <w:r w:rsidRPr="00775060">
        <w:t xml:space="preserve"> </w:t>
      </w:r>
      <w:r>
        <w:t xml:space="preserve">In the column </w:t>
      </w:r>
      <w:r w:rsidRPr="00775060">
        <w:t>“Basis</w:t>
      </w:r>
      <w:r>
        <w:t xml:space="preserve"> for assessment</w:t>
      </w:r>
      <w:r w:rsidRPr="00775060">
        <w:t xml:space="preserve">” </w:t>
      </w:r>
      <w:r>
        <w:t>report the particular item(s) in the grade summary that support this assessment; or</w:t>
      </w:r>
      <w:r w:rsidRPr="00775060">
        <w:t xml:space="preserve"> </w:t>
      </w:r>
      <w:r>
        <w:t>if</w:t>
      </w:r>
      <w:r w:rsidRPr="00775060">
        <w:t xml:space="preserve"> the topic is not covered in the grade summary, state the basis of your assessment</w:t>
      </w:r>
      <w:r>
        <w:t>.</w:t>
      </w:r>
    </w:p>
    <w:p w:rsidR="00475819" w:rsidRDefault="00475819" w:rsidP="00C21B2B">
      <w:pPr>
        <w:keepNext/>
      </w:pPr>
    </w:p>
    <w:tbl>
      <w:tblPr>
        <w:tblStyle w:val="TableGrid"/>
        <w:tblW w:w="0" w:type="auto"/>
        <w:tblLook w:val="04A0" w:firstRow="1" w:lastRow="0" w:firstColumn="1" w:lastColumn="0" w:noHBand="0" w:noVBand="1"/>
      </w:tblPr>
      <w:tblGrid>
        <w:gridCol w:w="3078"/>
        <w:gridCol w:w="2250"/>
        <w:gridCol w:w="1530"/>
        <w:gridCol w:w="2718"/>
      </w:tblGrid>
      <w:tr w:rsidR="00086B8A" w:rsidTr="00086B8A">
        <w:tc>
          <w:tcPr>
            <w:tcW w:w="3078" w:type="dxa"/>
          </w:tcPr>
          <w:p w:rsidR="00086B8A" w:rsidRPr="005E3BC2" w:rsidRDefault="00086B8A" w:rsidP="00AD6AEC">
            <w:pPr>
              <w:keepNext/>
              <w:jc w:val="center"/>
              <w:rPr>
                <w:b/>
                <w:sz w:val="20"/>
              </w:rPr>
            </w:pPr>
            <w:r w:rsidRPr="005E3BC2">
              <w:rPr>
                <w:b/>
                <w:sz w:val="20"/>
              </w:rPr>
              <w:t>Topic</w:t>
            </w:r>
            <w:r>
              <w:rPr>
                <w:b/>
                <w:sz w:val="20"/>
              </w:rPr>
              <w:t xml:space="preserve"> </w:t>
            </w:r>
          </w:p>
        </w:tc>
        <w:tc>
          <w:tcPr>
            <w:tcW w:w="2250" w:type="dxa"/>
          </w:tcPr>
          <w:p w:rsidR="00086B8A" w:rsidRPr="005E3BC2" w:rsidRDefault="00086B8A" w:rsidP="003319A9">
            <w:pPr>
              <w:keepNext/>
              <w:jc w:val="center"/>
              <w:rPr>
                <w:b/>
                <w:sz w:val="20"/>
              </w:rPr>
            </w:pPr>
            <w:r>
              <w:rPr>
                <w:b/>
                <w:sz w:val="20"/>
              </w:rPr>
              <w:t>Percentage of students showing ability to apply knowledge and solve problems</w:t>
            </w:r>
          </w:p>
        </w:tc>
        <w:tc>
          <w:tcPr>
            <w:tcW w:w="1530" w:type="dxa"/>
          </w:tcPr>
          <w:p w:rsidR="00086B8A" w:rsidRPr="005E3BC2" w:rsidRDefault="00086B8A" w:rsidP="00475819">
            <w:pPr>
              <w:keepNext/>
              <w:jc w:val="center"/>
              <w:rPr>
                <w:b/>
                <w:sz w:val="20"/>
              </w:rPr>
            </w:pPr>
            <w:r w:rsidRPr="005E3BC2">
              <w:rPr>
                <w:b/>
                <w:sz w:val="20"/>
              </w:rPr>
              <w:t>Basis for assessment</w:t>
            </w:r>
          </w:p>
        </w:tc>
        <w:tc>
          <w:tcPr>
            <w:tcW w:w="2718" w:type="dxa"/>
          </w:tcPr>
          <w:p w:rsidR="00086B8A" w:rsidRPr="005E3BC2" w:rsidRDefault="00086B8A" w:rsidP="008C1FB4">
            <w:pPr>
              <w:keepNext/>
              <w:jc w:val="center"/>
              <w:rPr>
                <w:b/>
                <w:sz w:val="20"/>
              </w:rPr>
            </w:pPr>
            <w:r w:rsidRPr="005E3BC2">
              <w:rPr>
                <w:b/>
                <w:sz w:val="20"/>
              </w:rPr>
              <w:t>Comments</w:t>
            </w:r>
          </w:p>
        </w:tc>
      </w:tr>
      <w:tr w:rsidR="00DA22D0" w:rsidTr="00086B8A">
        <w:tc>
          <w:tcPr>
            <w:tcW w:w="3078" w:type="dxa"/>
          </w:tcPr>
          <w:p w:rsidR="00DA22D0" w:rsidRPr="00BF2C06" w:rsidRDefault="00DA22D0" w:rsidP="002A206E">
            <w:pPr>
              <w:keepNext/>
              <w:numPr>
                <w:ilvl w:val="0"/>
                <w:numId w:val="13"/>
              </w:numPr>
              <w:rPr>
                <w:i/>
                <w:sz w:val="20"/>
              </w:rPr>
            </w:pPr>
            <w:r>
              <w:rPr>
                <w:i/>
                <w:sz w:val="20"/>
              </w:rPr>
              <w:t>Design for tension members</w:t>
            </w:r>
          </w:p>
        </w:tc>
        <w:tc>
          <w:tcPr>
            <w:tcW w:w="2250" w:type="dxa"/>
          </w:tcPr>
          <w:p w:rsidR="00DA22D0" w:rsidRDefault="00124EA7" w:rsidP="008C1FB4">
            <w:pPr>
              <w:keepNext/>
              <w:jc w:val="center"/>
              <w:rPr>
                <w:sz w:val="20"/>
              </w:rPr>
            </w:pPr>
            <w:r>
              <w:rPr>
                <w:sz w:val="20"/>
              </w:rPr>
              <w:t>73</w:t>
            </w:r>
            <w:r w:rsidR="003A7234">
              <w:rPr>
                <w:sz w:val="20"/>
              </w:rPr>
              <w:t>%</w:t>
            </w:r>
          </w:p>
        </w:tc>
        <w:tc>
          <w:tcPr>
            <w:tcW w:w="1530" w:type="dxa"/>
          </w:tcPr>
          <w:p w:rsidR="00DA22D0" w:rsidRDefault="003A7234" w:rsidP="008C1FB4">
            <w:pPr>
              <w:keepNext/>
              <w:rPr>
                <w:sz w:val="20"/>
              </w:rPr>
            </w:pPr>
            <w:r>
              <w:rPr>
                <w:sz w:val="20"/>
              </w:rPr>
              <w:t>Grade Summary 1.</w:t>
            </w:r>
            <w:r w:rsidR="00124EA7">
              <w:rPr>
                <w:sz w:val="20"/>
              </w:rPr>
              <w:t>2 and 1.5</w:t>
            </w:r>
          </w:p>
        </w:tc>
        <w:tc>
          <w:tcPr>
            <w:tcW w:w="2718" w:type="dxa"/>
          </w:tcPr>
          <w:p w:rsidR="00DA22D0" w:rsidRDefault="003A7234" w:rsidP="008C1FB4">
            <w:pPr>
              <w:keepNext/>
              <w:rPr>
                <w:sz w:val="20"/>
              </w:rPr>
            </w:pPr>
            <w:r>
              <w:rPr>
                <w:sz w:val="20"/>
              </w:rPr>
              <w:t>Also assessed on HW.</w:t>
            </w:r>
          </w:p>
        </w:tc>
      </w:tr>
      <w:tr w:rsidR="00DA22D0" w:rsidTr="00086B8A">
        <w:tc>
          <w:tcPr>
            <w:tcW w:w="3078" w:type="dxa"/>
          </w:tcPr>
          <w:p w:rsidR="00DA22D0" w:rsidRPr="00BF2C06" w:rsidRDefault="00DA22D0" w:rsidP="002A206E">
            <w:pPr>
              <w:keepNext/>
              <w:numPr>
                <w:ilvl w:val="0"/>
                <w:numId w:val="13"/>
              </w:numPr>
              <w:rPr>
                <w:i/>
                <w:sz w:val="20"/>
              </w:rPr>
            </w:pPr>
            <w:r>
              <w:rPr>
                <w:i/>
                <w:sz w:val="20"/>
              </w:rPr>
              <w:t>Design for compression members</w:t>
            </w:r>
          </w:p>
        </w:tc>
        <w:tc>
          <w:tcPr>
            <w:tcW w:w="2250" w:type="dxa"/>
          </w:tcPr>
          <w:p w:rsidR="00DA22D0" w:rsidRDefault="003A7234" w:rsidP="008C1FB4">
            <w:pPr>
              <w:keepNext/>
              <w:jc w:val="center"/>
              <w:rPr>
                <w:sz w:val="20"/>
              </w:rPr>
            </w:pPr>
            <w:r>
              <w:rPr>
                <w:sz w:val="20"/>
              </w:rPr>
              <w:t>80%</w:t>
            </w:r>
          </w:p>
        </w:tc>
        <w:tc>
          <w:tcPr>
            <w:tcW w:w="1530" w:type="dxa"/>
          </w:tcPr>
          <w:p w:rsidR="00DA22D0" w:rsidRDefault="00124EA7" w:rsidP="008C1FB4">
            <w:pPr>
              <w:keepNext/>
              <w:rPr>
                <w:sz w:val="20"/>
              </w:rPr>
            </w:pPr>
            <w:r>
              <w:rPr>
                <w:sz w:val="20"/>
              </w:rPr>
              <w:t>Grade Summary 1.3 and 1.4</w:t>
            </w:r>
          </w:p>
        </w:tc>
        <w:tc>
          <w:tcPr>
            <w:tcW w:w="2718" w:type="dxa"/>
          </w:tcPr>
          <w:p w:rsidR="00DA22D0" w:rsidRDefault="003A7234" w:rsidP="008C1FB4">
            <w:pPr>
              <w:keepNext/>
              <w:rPr>
                <w:sz w:val="20"/>
              </w:rPr>
            </w:pPr>
            <w:r>
              <w:rPr>
                <w:sz w:val="20"/>
              </w:rPr>
              <w:t>Also assessed on HW and Learning Modules.</w:t>
            </w:r>
          </w:p>
        </w:tc>
      </w:tr>
      <w:tr w:rsidR="003A7234" w:rsidTr="00086B8A">
        <w:tc>
          <w:tcPr>
            <w:tcW w:w="3078" w:type="dxa"/>
          </w:tcPr>
          <w:p w:rsidR="003A7234" w:rsidRPr="00BF2C06" w:rsidRDefault="003A7234" w:rsidP="002A206E">
            <w:pPr>
              <w:keepNext/>
              <w:numPr>
                <w:ilvl w:val="0"/>
                <w:numId w:val="13"/>
              </w:numPr>
              <w:rPr>
                <w:i/>
                <w:sz w:val="20"/>
              </w:rPr>
            </w:pPr>
            <w:r>
              <w:rPr>
                <w:i/>
                <w:sz w:val="20"/>
              </w:rPr>
              <w:t>Design for members in bending</w:t>
            </w:r>
          </w:p>
        </w:tc>
        <w:tc>
          <w:tcPr>
            <w:tcW w:w="2250" w:type="dxa"/>
          </w:tcPr>
          <w:p w:rsidR="003A7234" w:rsidRDefault="00124EA7" w:rsidP="008C1FB4">
            <w:pPr>
              <w:keepNext/>
              <w:jc w:val="center"/>
              <w:rPr>
                <w:sz w:val="20"/>
              </w:rPr>
            </w:pPr>
            <w:r>
              <w:rPr>
                <w:sz w:val="20"/>
              </w:rPr>
              <w:t>80</w:t>
            </w:r>
            <w:r w:rsidR="003A7234">
              <w:rPr>
                <w:sz w:val="20"/>
              </w:rPr>
              <w:t>%</w:t>
            </w:r>
          </w:p>
        </w:tc>
        <w:tc>
          <w:tcPr>
            <w:tcW w:w="1530" w:type="dxa"/>
          </w:tcPr>
          <w:p w:rsidR="003A7234" w:rsidRDefault="00124EA7" w:rsidP="003A7234">
            <w:pPr>
              <w:keepNext/>
              <w:rPr>
                <w:sz w:val="20"/>
              </w:rPr>
            </w:pPr>
            <w:r>
              <w:rPr>
                <w:sz w:val="20"/>
              </w:rPr>
              <w:t>Grade Summary 2.2</w:t>
            </w:r>
            <w:r w:rsidR="003A7234">
              <w:rPr>
                <w:sz w:val="20"/>
              </w:rPr>
              <w:t xml:space="preserve"> and 2.</w:t>
            </w:r>
            <w:r>
              <w:rPr>
                <w:sz w:val="20"/>
              </w:rPr>
              <w:t>3</w:t>
            </w:r>
          </w:p>
        </w:tc>
        <w:tc>
          <w:tcPr>
            <w:tcW w:w="2718" w:type="dxa"/>
          </w:tcPr>
          <w:p w:rsidR="003A7234" w:rsidRDefault="003A7234" w:rsidP="008C1FB4">
            <w:pPr>
              <w:keepNext/>
              <w:rPr>
                <w:sz w:val="20"/>
              </w:rPr>
            </w:pPr>
            <w:r>
              <w:rPr>
                <w:sz w:val="20"/>
              </w:rPr>
              <w:t>Also assessed on HW and Learning Modules.</w:t>
            </w:r>
          </w:p>
        </w:tc>
      </w:tr>
      <w:tr w:rsidR="003A7234" w:rsidTr="00086B8A">
        <w:tc>
          <w:tcPr>
            <w:tcW w:w="3078" w:type="dxa"/>
          </w:tcPr>
          <w:p w:rsidR="003A7234" w:rsidRPr="00BF2C06" w:rsidRDefault="003A7234" w:rsidP="002A206E">
            <w:pPr>
              <w:keepNext/>
              <w:numPr>
                <w:ilvl w:val="0"/>
                <w:numId w:val="13"/>
              </w:numPr>
              <w:rPr>
                <w:i/>
                <w:sz w:val="20"/>
              </w:rPr>
            </w:pPr>
            <w:r>
              <w:rPr>
                <w:i/>
                <w:sz w:val="20"/>
              </w:rPr>
              <w:t>Design for members with combinations of loadings</w:t>
            </w:r>
          </w:p>
        </w:tc>
        <w:tc>
          <w:tcPr>
            <w:tcW w:w="2250" w:type="dxa"/>
          </w:tcPr>
          <w:p w:rsidR="003A7234" w:rsidRDefault="00124EA7" w:rsidP="008C1FB4">
            <w:pPr>
              <w:keepNext/>
              <w:jc w:val="center"/>
              <w:rPr>
                <w:sz w:val="20"/>
              </w:rPr>
            </w:pPr>
            <w:r>
              <w:rPr>
                <w:sz w:val="20"/>
              </w:rPr>
              <w:t>73%</w:t>
            </w:r>
          </w:p>
        </w:tc>
        <w:tc>
          <w:tcPr>
            <w:tcW w:w="1530" w:type="dxa"/>
          </w:tcPr>
          <w:p w:rsidR="003A7234" w:rsidRDefault="003A7234" w:rsidP="00124EA7">
            <w:pPr>
              <w:keepNext/>
              <w:rPr>
                <w:sz w:val="20"/>
              </w:rPr>
            </w:pPr>
            <w:r>
              <w:rPr>
                <w:sz w:val="20"/>
              </w:rPr>
              <w:t>Grade Summary 2.</w:t>
            </w:r>
            <w:r w:rsidR="00124EA7">
              <w:rPr>
                <w:sz w:val="20"/>
              </w:rPr>
              <w:t>4 and 2.5</w:t>
            </w:r>
          </w:p>
        </w:tc>
        <w:tc>
          <w:tcPr>
            <w:tcW w:w="2718" w:type="dxa"/>
          </w:tcPr>
          <w:p w:rsidR="003A7234" w:rsidRDefault="003A7234" w:rsidP="008C1FB4">
            <w:pPr>
              <w:keepNext/>
              <w:rPr>
                <w:sz w:val="20"/>
              </w:rPr>
            </w:pPr>
            <w:r>
              <w:rPr>
                <w:sz w:val="20"/>
              </w:rPr>
              <w:t>Also assessed on HW and Learning Modules.</w:t>
            </w:r>
          </w:p>
        </w:tc>
      </w:tr>
      <w:tr w:rsidR="003A7234" w:rsidTr="00086B8A">
        <w:tc>
          <w:tcPr>
            <w:tcW w:w="3078" w:type="dxa"/>
          </w:tcPr>
          <w:p w:rsidR="003A7234" w:rsidRPr="00BF2C06" w:rsidRDefault="003A7234" w:rsidP="002A206E">
            <w:pPr>
              <w:keepNext/>
              <w:numPr>
                <w:ilvl w:val="0"/>
                <w:numId w:val="13"/>
              </w:numPr>
              <w:rPr>
                <w:i/>
                <w:sz w:val="20"/>
              </w:rPr>
            </w:pPr>
            <w:r>
              <w:rPr>
                <w:i/>
                <w:sz w:val="20"/>
              </w:rPr>
              <w:t>Design of simple connections</w:t>
            </w:r>
          </w:p>
        </w:tc>
        <w:tc>
          <w:tcPr>
            <w:tcW w:w="2250" w:type="dxa"/>
          </w:tcPr>
          <w:p w:rsidR="003A7234" w:rsidRDefault="003A7234" w:rsidP="008C1FB4">
            <w:pPr>
              <w:keepNext/>
              <w:jc w:val="center"/>
              <w:rPr>
                <w:sz w:val="20"/>
              </w:rPr>
            </w:pPr>
            <w:r>
              <w:rPr>
                <w:sz w:val="20"/>
              </w:rPr>
              <w:t>N/A</w:t>
            </w:r>
          </w:p>
        </w:tc>
        <w:tc>
          <w:tcPr>
            <w:tcW w:w="1530" w:type="dxa"/>
          </w:tcPr>
          <w:p w:rsidR="003A7234" w:rsidRDefault="003A7234" w:rsidP="008C1FB4">
            <w:pPr>
              <w:keepNext/>
              <w:rPr>
                <w:sz w:val="20"/>
              </w:rPr>
            </w:pPr>
            <w:r>
              <w:rPr>
                <w:sz w:val="20"/>
              </w:rPr>
              <w:t>N/A</w:t>
            </w:r>
          </w:p>
        </w:tc>
        <w:tc>
          <w:tcPr>
            <w:tcW w:w="2718" w:type="dxa"/>
          </w:tcPr>
          <w:p w:rsidR="003A7234" w:rsidRDefault="003A7234" w:rsidP="00667885">
            <w:pPr>
              <w:keepNext/>
              <w:rPr>
                <w:sz w:val="20"/>
              </w:rPr>
            </w:pPr>
            <w:r>
              <w:rPr>
                <w:sz w:val="20"/>
              </w:rPr>
              <w:t xml:space="preserve">This </w:t>
            </w:r>
            <w:r w:rsidR="00667885">
              <w:rPr>
                <w:sz w:val="20"/>
              </w:rPr>
              <w:t xml:space="preserve">topic </w:t>
            </w:r>
            <w:r>
              <w:rPr>
                <w:sz w:val="20"/>
              </w:rPr>
              <w:t xml:space="preserve">was </w:t>
            </w:r>
            <w:r w:rsidR="00667885">
              <w:rPr>
                <w:sz w:val="20"/>
              </w:rPr>
              <w:t xml:space="preserve">not covered. </w:t>
            </w:r>
          </w:p>
        </w:tc>
      </w:tr>
      <w:tr w:rsidR="003A7234" w:rsidTr="00086B8A">
        <w:tc>
          <w:tcPr>
            <w:tcW w:w="3078" w:type="dxa"/>
          </w:tcPr>
          <w:p w:rsidR="003A7234" w:rsidRPr="00BF2C06" w:rsidRDefault="003A7234" w:rsidP="002A206E">
            <w:pPr>
              <w:keepNext/>
              <w:numPr>
                <w:ilvl w:val="0"/>
                <w:numId w:val="13"/>
              </w:numPr>
              <w:rPr>
                <w:i/>
                <w:sz w:val="20"/>
              </w:rPr>
            </w:pPr>
            <w:r>
              <w:rPr>
                <w:i/>
                <w:sz w:val="20"/>
              </w:rPr>
              <w:t>Design of braced frames and rigid frames (introduction)</w:t>
            </w:r>
          </w:p>
        </w:tc>
        <w:tc>
          <w:tcPr>
            <w:tcW w:w="2250" w:type="dxa"/>
          </w:tcPr>
          <w:p w:rsidR="003A7234" w:rsidRDefault="00124EA7" w:rsidP="008C1FB4">
            <w:pPr>
              <w:keepNext/>
              <w:jc w:val="center"/>
              <w:rPr>
                <w:sz w:val="20"/>
              </w:rPr>
            </w:pPr>
            <w:r>
              <w:rPr>
                <w:sz w:val="20"/>
              </w:rPr>
              <w:t>78</w:t>
            </w:r>
            <w:r w:rsidR="003A7234">
              <w:rPr>
                <w:sz w:val="20"/>
              </w:rPr>
              <w:t>%</w:t>
            </w:r>
          </w:p>
        </w:tc>
        <w:tc>
          <w:tcPr>
            <w:tcW w:w="1530" w:type="dxa"/>
          </w:tcPr>
          <w:p w:rsidR="003A7234" w:rsidRDefault="00124EA7" w:rsidP="008C1FB4">
            <w:pPr>
              <w:keepNext/>
              <w:rPr>
                <w:sz w:val="20"/>
              </w:rPr>
            </w:pPr>
            <w:r>
              <w:rPr>
                <w:sz w:val="20"/>
              </w:rPr>
              <w:t>Grade Summary 2.5</w:t>
            </w:r>
          </w:p>
        </w:tc>
        <w:tc>
          <w:tcPr>
            <w:tcW w:w="2718" w:type="dxa"/>
          </w:tcPr>
          <w:p w:rsidR="003A7234" w:rsidRDefault="00124EA7" w:rsidP="008C1FB4">
            <w:pPr>
              <w:keepNext/>
              <w:rPr>
                <w:sz w:val="20"/>
              </w:rPr>
            </w:pPr>
            <w:r>
              <w:rPr>
                <w:sz w:val="20"/>
              </w:rPr>
              <w:t>Also assessed on HW.</w:t>
            </w:r>
          </w:p>
        </w:tc>
      </w:tr>
    </w:tbl>
    <w:p w:rsidR="007804B9" w:rsidRDefault="007804B9" w:rsidP="00174503">
      <w:pPr>
        <w:keepNext/>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w:t>
      </w:r>
      <w:proofErr w:type="gramStart"/>
      <w:r w:rsidR="00C66E6F">
        <w:rPr>
          <w:b/>
        </w:rPr>
        <w:t>Covered</w:t>
      </w:r>
      <w:proofErr w:type="gramEnd"/>
      <w:r w:rsidR="00C66E6F">
        <w:rPr>
          <w:b/>
        </w:rPr>
        <w:t xml:space="preserve"> in Topic Assessment</w:t>
      </w:r>
    </w:p>
    <w:p w:rsidR="00086B8A" w:rsidRPr="00AD6AEC" w:rsidRDefault="00086B8A" w:rsidP="00086B8A">
      <w:pPr>
        <w:keepNext/>
      </w:pPr>
      <w:r>
        <w:t>What percentage of</w:t>
      </w:r>
      <w:r w:rsidRPr="00AD6AEC">
        <w:t xml:space="preserve"> students achieve</w:t>
      </w:r>
      <w:r>
        <w:t>d</w:t>
      </w:r>
      <w:r w:rsidRPr="00AD6AEC">
        <w:t xml:space="preserve"> the following learning outcomes?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170"/>
        <w:gridCol w:w="1350"/>
        <w:gridCol w:w="3510"/>
      </w:tblGrid>
      <w:tr w:rsidR="00086B8A" w:rsidTr="00086B8A">
        <w:trPr>
          <w:cantSplit/>
        </w:trPr>
        <w:tc>
          <w:tcPr>
            <w:tcW w:w="3528" w:type="dxa"/>
            <w:tcBorders>
              <w:bottom w:val="single" w:sz="4" w:space="0" w:color="auto"/>
            </w:tcBorders>
          </w:tcPr>
          <w:p w:rsidR="00086B8A" w:rsidRDefault="00086B8A" w:rsidP="00174503">
            <w:pPr>
              <w:keepNext/>
              <w:jc w:val="center"/>
              <w:rPr>
                <w:b/>
                <w:sz w:val="20"/>
              </w:rPr>
            </w:pPr>
            <w:r>
              <w:rPr>
                <w:b/>
                <w:sz w:val="20"/>
              </w:rPr>
              <w:t>Learning Outcome</w:t>
            </w:r>
          </w:p>
        </w:tc>
        <w:tc>
          <w:tcPr>
            <w:tcW w:w="1170" w:type="dxa"/>
            <w:tcBorders>
              <w:bottom w:val="single" w:sz="4" w:space="0" w:color="auto"/>
            </w:tcBorders>
          </w:tcPr>
          <w:p w:rsidR="00086B8A" w:rsidRDefault="00086B8A" w:rsidP="003319A9">
            <w:pPr>
              <w:keepNext/>
              <w:jc w:val="center"/>
              <w:rPr>
                <w:b/>
                <w:sz w:val="20"/>
              </w:rPr>
            </w:pPr>
            <w:r>
              <w:rPr>
                <w:b/>
                <w:sz w:val="20"/>
              </w:rPr>
              <w:t>Percentage achieving</w:t>
            </w:r>
          </w:p>
        </w:tc>
        <w:tc>
          <w:tcPr>
            <w:tcW w:w="1350" w:type="dxa"/>
            <w:tcBorders>
              <w:bottom w:val="single" w:sz="4" w:space="0" w:color="auto"/>
            </w:tcBorders>
          </w:tcPr>
          <w:p w:rsidR="00086B8A" w:rsidRDefault="00086B8A" w:rsidP="00C66E6F">
            <w:pPr>
              <w:keepNext/>
              <w:jc w:val="center"/>
              <w:rPr>
                <w:b/>
                <w:sz w:val="20"/>
              </w:rPr>
            </w:pPr>
            <w:r>
              <w:rPr>
                <w:b/>
                <w:sz w:val="20"/>
              </w:rPr>
              <w:t xml:space="preserve">Basis for this rating </w:t>
            </w:r>
          </w:p>
        </w:tc>
        <w:tc>
          <w:tcPr>
            <w:tcW w:w="3510" w:type="dxa"/>
            <w:tcBorders>
              <w:bottom w:val="single" w:sz="4" w:space="0" w:color="auto"/>
            </w:tcBorders>
          </w:tcPr>
          <w:p w:rsidR="00086B8A" w:rsidRDefault="00086B8A" w:rsidP="00174503">
            <w:pPr>
              <w:keepNext/>
              <w:jc w:val="center"/>
              <w:rPr>
                <w:b/>
                <w:sz w:val="20"/>
              </w:rPr>
            </w:pPr>
            <w:r>
              <w:rPr>
                <w:b/>
                <w:sz w:val="20"/>
              </w:rPr>
              <w:t>Comments?</w:t>
            </w:r>
          </w:p>
        </w:tc>
      </w:tr>
      <w:tr w:rsidR="00086B8A" w:rsidTr="00086B8A">
        <w:trPr>
          <w:cantSplit/>
        </w:trPr>
        <w:tc>
          <w:tcPr>
            <w:tcW w:w="3528" w:type="dxa"/>
            <w:shd w:val="clear" w:color="auto" w:fill="FFFFFF" w:themeFill="background1"/>
            <w:vAlign w:val="center"/>
          </w:tcPr>
          <w:p w:rsidR="00086B8A" w:rsidRDefault="00086B8A" w:rsidP="007804B9">
            <w:pPr>
              <w:keepNext/>
              <w:autoSpaceDE w:val="0"/>
              <w:autoSpaceDN w:val="0"/>
              <w:adjustRightInd w:val="0"/>
              <w:spacing w:before="120" w:after="120"/>
              <w:rPr>
                <w:sz w:val="20"/>
                <w:szCs w:val="19"/>
              </w:rPr>
            </w:pPr>
            <w:r w:rsidRPr="00AD6AEC">
              <w:rPr>
                <w:sz w:val="20"/>
                <w:szCs w:val="19"/>
              </w:rPr>
              <w:t>an ability to use the techniques, skills, and modern engineering tools necessary for engineering practice</w:t>
            </w:r>
          </w:p>
        </w:tc>
        <w:tc>
          <w:tcPr>
            <w:tcW w:w="1170" w:type="dxa"/>
            <w:shd w:val="clear" w:color="auto" w:fill="FFFFFF" w:themeFill="background1"/>
            <w:vAlign w:val="center"/>
          </w:tcPr>
          <w:p w:rsidR="00086B8A" w:rsidRDefault="003A7234" w:rsidP="002A206E">
            <w:pPr>
              <w:keepNext/>
              <w:spacing w:before="60"/>
              <w:jc w:val="center"/>
              <w:rPr>
                <w:sz w:val="20"/>
              </w:rPr>
            </w:pPr>
            <w:r>
              <w:rPr>
                <w:sz w:val="20"/>
              </w:rPr>
              <w:t>90%</w:t>
            </w:r>
          </w:p>
        </w:tc>
        <w:tc>
          <w:tcPr>
            <w:tcW w:w="1350" w:type="dxa"/>
            <w:shd w:val="clear" w:color="auto" w:fill="FFFFFF" w:themeFill="background1"/>
          </w:tcPr>
          <w:p w:rsidR="00086B8A" w:rsidRDefault="003A7234" w:rsidP="00C66E6F">
            <w:pPr>
              <w:keepNext/>
              <w:spacing w:before="60"/>
              <w:rPr>
                <w:sz w:val="20"/>
              </w:rPr>
            </w:pPr>
            <w:r>
              <w:rPr>
                <w:sz w:val="20"/>
              </w:rPr>
              <w:t xml:space="preserve">Grading of exams and </w:t>
            </w:r>
            <w:proofErr w:type="spellStart"/>
            <w:r>
              <w:rPr>
                <w:sz w:val="20"/>
              </w:rPr>
              <w:t>homeworks</w:t>
            </w:r>
            <w:proofErr w:type="spellEnd"/>
            <w:r>
              <w:rPr>
                <w:sz w:val="20"/>
              </w:rPr>
              <w:t>; Discussion with students during office hours and lectures</w:t>
            </w:r>
          </w:p>
        </w:tc>
        <w:tc>
          <w:tcPr>
            <w:tcW w:w="3510" w:type="dxa"/>
            <w:shd w:val="clear" w:color="auto" w:fill="FFFFFF" w:themeFill="background1"/>
            <w:vAlign w:val="center"/>
          </w:tcPr>
          <w:p w:rsidR="00086B8A" w:rsidRDefault="003A7234" w:rsidP="00E35BD2">
            <w:pPr>
              <w:keepNext/>
              <w:spacing w:before="60"/>
              <w:rPr>
                <w:sz w:val="20"/>
              </w:rPr>
            </w:pPr>
            <w:r>
              <w:rPr>
                <w:sz w:val="20"/>
              </w:rPr>
              <w:t>I think that the students received an appropriate balance of theory and design examples to be able to contribute immediately to engineering practice.</w:t>
            </w:r>
          </w:p>
        </w:tc>
      </w:tr>
    </w:tbl>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124EA7" w:rsidP="00717439">
            <w:pPr>
              <w:pStyle w:val="BodyText"/>
              <w:rPr>
                <w:i w:val="0"/>
              </w:rPr>
            </w:pPr>
            <w:r>
              <w:rPr>
                <w:i w:val="0"/>
              </w:rPr>
              <w:t xml:space="preserve">Provide procedure lists for member verification and member selection for tension members, compression members and flexural members. </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124EA7" w:rsidP="008B2FE4">
            <w:pPr>
              <w:pStyle w:val="BodyText"/>
              <w:rPr>
                <w:i w:val="0"/>
              </w:rPr>
            </w:pPr>
            <w:r>
              <w:rPr>
                <w:i w:val="0"/>
              </w:rPr>
              <w:t>Provide terms list for every course topic – LRFD design, tension members, compression members, flexural members and beam-columns.</w:t>
            </w: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124EA7" w:rsidP="008B2FE4">
            <w:pPr>
              <w:pStyle w:val="BodyText"/>
              <w:rPr>
                <w:i w:val="0"/>
              </w:rPr>
            </w:pPr>
            <w:r>
              <w:rPr>
                <w:i w:val="0"/>
              </w:rPr>
              <w:t>Revisit learning modules and see if any of the report questions can be omitted.</w:t>
            </w:r>
          </w:p>
        </w:tc>
      </w:tr>
      <w:tr w:rsidR="003A7234" w:rsidTr="008B2FE4">
        <w:tc>
          <w:tcPr>
            <w:tcW w:w="468" w:type="dxa"/>
          </w:tcPr>
          <w:p w:rsidR="003A7234" w:rsidRDefault="003A7234" w:rsidP="008B2FE4">
            <w:pPr>
              <w:pStyle w:val="BodyText"/>
              <w:rPr>
                <w:i w:val="0"/>
              </w:rPr>
            </w:pPr>
            <w:r>
              <w:rPr>
                <w:i w:val="0"/>
              </w:rPr>
              <w:t>4.</w:t>
            </w:r>
          </w:p>
        </w:tc>
        <w:tc>
          <w:tcPr>
            <w:tcW w:w="9108" w:type="dxa"/>
          </w:tcPr>
          <w:p w:rsidR="003A7234" w:rsidRDefault="00B1271A" w:rsidP="00B1271A">
            <w:pPr>
              <w:pStyle w:val="BodyText"/>
              <w:rPr>
                <w:i w:val="0"/>
              </w:rPr>
            </w:pPr>
            <w:r>
              <w:rPr>
                <w:i w:val="0"/>
              </w:rPr>
              <w:t xml:space="preserve">Try having a short exam/quiz after each topic. Make these optional so that make-up quizzes do not become a headache. If students opt out, the final and/or midterm will carry that much more weight. Students can only decide before the quiz if they will opt out. </w:t>
            </w:r>
          </w:p>
        </w:tc>
      </w:tr>
      <w:tr w:rsidR="00EC05D4" w:rsidTr="008B2FE4">
        <w:tc>
          <w:tcPr>
            <w:tcW w:w="468" w:type="dxa"/>
          </w:tcPr>
          <w:p w:rsidR="00EC05D4" w:rsidRDefault="00EC05D4" w:rsidP="008B2FE4">
            <w:pPr>
              <w:pStyle w:val="BodyText"/>
              <w:rPr>
                <w:i w:val="0"/>
              </w:rPr>
            </w:pPr>
            <w:r>
              <w:rPr>
                <w:i w:val="0"/>
              </w:rPr>
              <w:t>5.</w:t>
            </w:r>
          </w:p>
        </w:tc>
        <w:tc>
          <w:tcPr>
            <w:tcW w:w="9108" w:type="dxa"/>
          </w:tcPr>
          <w:p w:rsidR="00EC05D4" w:rsidRDefault="00B1271A" w:rsidP="008B2FE4">
            <w:pPr>
              <w:pStyle w:val="BodyText"/>
              <w:rPr>
                <w:i w:val="0"/>
              </w:rPr>
            </w:pPr>
            <w:r>
              <w:rPr>
                <w:i w:val="0"/>
              </w:rPr>
              <w:t>Make an effort to learn every student’s name.</w:t>
            </w:r>
          </w:p>
        </w:tc>
      </w:tr>
      <w:tr w:rsidR="00B1271A" w:rsidTr="008B2FE4">
        <w:tc>
          <w:tcPr>
            <w:tcW w:w="468" w:type="dxa"/>
          </w:tcPr>
          <w:p w:rsidR="00B1271A" w:rsidRDefault="00B1271A" w:rsidP="008B2FE4">
            <w:pPr>
              <w:pStyle w:val="BodyText"/>
              <w:rPr>
                <w:i w:val="0"/>
              </w:rPr>
            </w:pPr>
            <w:r>
              <w:rPr>
                <w:i w:val="0"/>
              </w:rPr>
              <w:lastRenderedPageBreak/>
              <w:t>6.</w:t>
            </w:r>
          </w:p>
        </w:tc>
        <w:tc>
          <w:tcPr>
            <w:tcW w:w="9108" w:type="dxa"/>
          </w:tcPr>
          <w:p w:rsidR="00B1271A" w:rsidRDefault="00B1271A" w:rsidP="008B2FE4">
            <w:pPr>
              <w:pStyle w:val="BodyText"/>
              <w:rPr>
                <w:i w:val="0"/>
              </w:rPr>
            </w:pPr>
            <w:r>
              <w:rPr>
                <w:i w:val="0"/>
              </w:rPr>
              <w:t>Find a way to include connection into course schedule.</w:t>
            </w:r>
            <w:bookmarkStart w:id="0" w:name="_GoBack"/>
            <w:bookmarkEnd w:id="0"/>
          </w:p>
        </w:tc>
      </w:tr>
    </w:tbl>
    <w:p w:rsidR="008B2FE4" w:rsidRPr="008B2FE4" w:rsidRDefault="008B2FE4" w:rsidP="00B1271A">
      <w:pPr>
        <w:pStyle w:val="BodyText"/>
        <w:rPr>
          <w:i w:val="0"/>
        </w:rPr>
      </w:pPr>
    </w:p>
    <w:sectPr w:rsidR="008B2FE4" w:rsidRPr="008B2FE4" w:rsidSect="00A25023">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DDC" w:rsidRDefault="00465DDC">
      <w:r>
        <w:separator/>
      </w:r>
    </w:p>
  </w:endnote>
  <w:endnote w:type="continuationSeparator" w:id="0">
    <w:p w:rsidR="00465DDC" w:rsidRDefault="0046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873077"/>
      <w:docPartObj>
        <w:docPartGallery w:val="Page Numbers (Bottom of Page)"/>
        <w:docPartUnique/>
      </w:docPartObj>
    </w:sdtPr>
    <w:sdtEndPr/>
    <w:sdtContent>
      <w:p w:rsidR="00873795" w:rsidRDefault="00F64840">
        <w:pPr>
          <w:pStyle w:val="Footer"/>
          <w:jc w:val="center"/>
        </w:pPr>
        <w:r>
          <w:fldChar w:fldCharType="begin"/>
        </w:r>
        <w:r w:rsidR="006B1052">
          <w:instrText xml:space="preserve"> PAGE   \* MERGEFORMAT </w:instrText>
        </w:r>
        <w:r>
          <w:fldChar w:fldCharType="separate"/>
        </w:r>
        <w:r w:rsidR="00B1271A">
          <w:rPr>
            <w:noProof/>
          </w:rPr>
          <w:t>5</w:t>
        </w:r>
        <w:r>
          <w:rPr>
            <w:noProof/>
          </w:rPr>
          <w:fldChar w:fldCharType="end"/>
        </w:r>
      </w:p>
    </w:sdtContent>
  </w:sdt>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23" w:rsidRPr="00A25023" w:rsidRDefault="00A25023" w:rsidP="00A25023">
    <w:pPr>
      <w:pStyle w:val="Footer"/>
      <w:jc w:val="right"/>
      <w:rPr>
        <w:sz w:val="18"/>
      </w:rPr>
    </w:pPr>
    <w:r>
      <w:rPr>
        <w:sz w:val="18"/>
      </w:rPr>
      <w:t xml:space="preserve">Form revised </w:t>
    </w:r>
    <w:r w:rsidR="00086B8A">
      <w:rPr>
        <w:sz w:val="18"/>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DDC" w:rsidRDefault="00465DDC">
      <w:r>
        <w:separator/>
      </w:r>
    </w:p>
  </w:footnote>
  <w:footnote w:type="continuationSeparator" w:id="0">
    <w:p w:rsidR="00465DDC" w:rsidRDefault="00465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800A98"/>
    <w:multiLevelType w:val="singleLevel"/>
    <w:tmpl w:val="0409000F"/>
    <w:lvl w:ilvl="0">
      <w:start w:val="1"/>
      <w:numFmt w:val="decimal"/>
      <w:lvlText w:val="%1."/>
      <w:lvlJc w:val="left"/>
      <w:pPr>
        <w:tabs>
          <w:tab w:val="num" w:pos="360"/>
        </w:tabs>
        <w:ind w:left="360" w:hanging="360"/>
      </w:pPr>
      <w:rPr>
        <w:rFonts w:hint="default"/>
      </w:r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313C"/>
    <w:rsid w:val="00027944"/>
    <w:rsid w:val="000323D7"/>
    <w:rsid w:val="00036C93"/>
    <w:rsid w:val="0007130D"/>
    <w:rsid w:val="0008153E"/>
    <w:rsid w:val="00086B8A"/>
    <w:rsid w:val="000A0922"/>
    <w:rsid w:val="000A2FC4"/>
    <w:rsid w:val="000B77E4"/>
    <w:rsid w:val="000F36EE"/>
    <w:rsid w:val="0011609D"/>
    <w:rsid w:val="00117E4B"/>
    <w:rsid w:val="0012031B"/>
    <w:rsid w:val="00124EA7"/>
    <w:rsid w:val="00133085"/>
    <w:rsid w:val="0013793F"/>
    <w:rsid w:val="00142060"/>
    <w:rsid w:val="0015279D"/>
    <w:rsid w:val="001558F5"/>
    <w:rsid w:val="00155C52"/>
    <w:rsid w:val="0016514B"/>
    <w:rsid w:val="00174503"/>
    <w:rsid w:val="001773D8"/>
    <w:rsid w:val="00185EDE"/>
    <w:rsid w:val="0019147C"/>
    <w:rsid w:val="00195EAC"/>
    <w:rsid w:val="001B34C2"/>
    <w:rsid w:val="001C07FE"/>
    <w:rsid w:val="001C18E0"/>
    <w:rsid w:val="00201735"/>
    <w:rsid w:val="002175D2"/>
    <w:rsid w:val="002330D5"/>
    <w:rsid w:val="00276050"/>
    <w:rsid w:val="00286740"/>
    <w:rsid w:val="00291B9E"/>
    <w:rsid w:val="002A2CDE"/>
    <w:rsid w:val="002A5217"/>
    <w:rsid w:val="002C5007"/>
    <w:rsid w:val="002D04BC"/>
    <w:rsid w:val="002D05F2"/>
    <w:rsid w:val="002D6014"/>
    <w:rsid w:val="00301981"/>
    <w:rsid w:val="003A7234"/>
    <w:rsid w:val="003B08F7"/>
    <w:rsid w:val="003B2F66"/>
    <w:rsid w:val="0040618E"/>
    <w:rsid w:val="00421311"/>
    <w:rsid w:val="00421C44"/>
    <w:rsid w:val="0042408C"/>
    <w:rsid w:val="004439D3"/>
    <w:rsid w:val="00456A01"/>
    <w:rsid w:val="00465DDC"/>
    <w:rsid w:val="004734F9"/>
    <w:rsid w:val="00475819"/>
    <w:rsid w:val="00487416"/>
    <w:rsid w:val="00493ABA"/>
    <w:rsid w:val="0049413D"/>
    <w:rsid w:val="004A6DEA"/>
    <w:rsid w:val="004C3491"/>
    <w:rsid w:val="004E50C9"/>
    <w:rsid w:val="004F0176"/>
    <w:rsid w:val="00520804"/>
    <w:rsid w:val="00525450"/>
    <w:rsid w:val="00533D58"/>
    <w:rsid w:val="0054534E"/>
    <w:rsid w:val="005800CD"/>
    <w:rsid w:val="005872C3"/>
    <w:rsid w:val="00587ED9"/>
    <w:rsid w:val="005B372B"/>
    <w:rsid w:val="005C5C61"/>
    <w:rsid w:val="005D4A1D"/>
    <w:rsid w:val="005E1576"/>
    <w:rsid w:val="005E4832"/>
    <w:rsid w:val="00642503"/>
    <w:rsid w:val="00662D03"/>
    <w:rsid w:val="00667885"/>
    <w:rsid w:val="006B1052"/>
    <w:rsid w:val="006C1CF3"/>
    <w:rsid w:val="006C70B7"/>
    <w:rsid w:val="006E5B65"/>
    <w:rsid w:val="006F63A4"/>
    <w:rsid w:val="00716210"/>
    <w:rsid w:val="00717439"/>
    <w:rsid w:val="0074108F"/>
    <w:rsid w:val="0074685D"/>
    <w:rsid w:val="00770758"/>
    <w:rsid w:val="007730BC"/>
    <w:rsid w:val="0077627F"/>
    <w:rsid w:val="007804B9"/>
    <w:rsid w:val="00780586"/>
    <w:rsid w:val="007815A2"/>
    <w:rsid w:val="00784A16"/>
    <w:rsid w:val="007B4D16"/>
    <w:rsid w:val="007B78A2"/>
    <w:rsid w:val="007C4BEF"/>
    <w:rsid w:val="007D694C"/>
    <w:rsid w:val="007E177D"/>
    <w:rsid w:val="007F1A0E"/>
    <w:rsid w:val="007F1BE4"/>
    <w:rsid w:val="008144D5"/>
    <w:rsid w:val="00826AA0"/>
    <w:rsid w:val="0083313C"/>
    <w:rsid w:val="008550F0"/>
    <w:rsid w:val="00873795"/>
    <w:rsid w:val="00874D3C"/>
    <w:rsid w:val="00875372"/>
    <w:rsid w:val="00886BE3"/>
    <w:rsid w:val="00890C46"/>
    <w:rsid w:val="00896C3D"/>
    <w:rsid w:val="008A6A0D"/>
    <w:rsid w:val="008B2FE4"/>
    <w:rsid w:val="008C1FB4"/>
    <w:rsid w:val="008C6B9C"/>
    <w:rsid w:val="008E0AF2"/>
    <w:rsid w:val="008E2D7E"/>
    <w:rsid w:val="008E531D"/>
    <w:rsid w:val="008E5C44"/>
    <w:rsid w:val="00911253"/>
    <w:rsid w:val="00913847"/>
    <w:rsid w:val="009336C8"/>
    <w:rsid w:val="00945620"/>
    <w:rsid w:val="00956328"/>
    <w:rsid w:val="009612A0"/>
    <w:rsid w:val="009B07DB"/>
    <w:rsid w:val="009B3479"/>
    <w:rsid w:val="009B353E"/>
    <w:rsid w:val="009D51AD"/>
    <w:rsid w:val="009F4D01"/>
    <w:rsid w:val="00A0633C"/>
    <w:rsid w:val="00A25023"/>
    <w:rsid w:val="00A9220C"/>
    <w:rsid w:val="00A938E2"/>
    <w:rsid w:val="00AA05AC"/>
    <w:rsid w:val="00AD6AEC"/>
    <w:rsid w:val="00AF76CE"/>
    <w:rsid w:val="00B11C15"/>
    <w:rsid w:val="00B1271A"/>
    <w:rsid w:val="00B13B79"/>
    <w:rsid w:val="00B27FCD"/>
    <w:rsid w:val="00B50944"/>
    <w:rsid w:val="00B5287E"/>
    <w:rsid w:val="00B54492"/>
    <w:rsid w:val="00B63E60"/>
    <w:rsid w:val="00B642E6"/>
    <w:rsid w:val="00B96A1C"/>
    <w:rsid w:val="00BB5386"/>
    <w:rsid w:val="00BF2C06"/>
    <w:rsid w:val="00C026F6"/>
    <w:rsid w:val="00C176BF"/>
    <w:rsid w:val="00C21B2B"/>
    <w:rsid w:val="00C66E6F"/>
    <w:rsid w:val="00CA3B9A"/>
    <w:rsid w:val="00CA4093"/>
    <w:rsid w:val="00CD3651"/>
    <w:rsid w:val="00CE5EC9"/>
    <w:rsid w:val="00D000CB"/>
    <w:rsid w:val="00D13CE2"/>
    <w:rsid w:val="00D36EC8"/>
    <w:rsid w:val="00D61706"/>
    <w:rsid w:val="00D638AC"/>
    <w:rsid w:val="00D85ABB"/>
    <w:rsid w:val="00D96455"/>
    <w:rsid w:val="00DA22D0"/>
    <w:rsid w:val="00DA61A5"/>
    <w:rsid w:val="00DC4D01"/>
    <w:rsid w:val="00DD2A63"/>
    <w:rsid w:val="00DD4E24"/>
    <w:rsid w:val="00DE7547"/>
    <w:rsid w:val="00E3035B"/>
    <w:rsid w:val="00E35BD2"/>
    <w:rsid w:val="00E54A05"/>
    <w:rsid w:val="00E5773B"/>
    <w:rsid w:val="00E705E9"/>
    <w:rsid w:val="00E814D4"/>
    <w:rsid w:val="00E85544"/>
    <w:rsid w:val="00E93B86"/>
    <w:rsid w:val="00EA42A0"/>
    <w:rsid w:val="00EC05D4"/>
    <w:rsid w:val="00EC424E"/>
    <w:rsid w:val="00EC7B50"/>
    <w:rsid w:val="00EF70EF"/>
    <w:rsid w:val="00F63269"/>
    <w:rsid w:val="00F634D8"/>
    <w:rsid w:val="00F64840"/>
    <w:rsid w:val="00F76B5C"/>
    <w:rsid w:val="00F926D6"/>
    <w:rsid w:val="00F9359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1D53175-6BE6-45E5-B84F-C83C06FA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9EE3BFCE414913840322FD809879F3"/>
        <w:category>
          <w:name w:val="General"/>
          <w:gallery w:val="placeholder"/>
        </w:category>
        <w:types>
          <w:type w:val="bbPlcHdr"/>
        </w:types>
        <w:behaviors>
          <w:behavior w:val="content"/>
        </w:behaviors>
        <w:guid w:val="{B4A23EC6-E9DE-4CF8-875C-152851DB361B}"/>
      </w:docPartPr>
      <w:docPartBody>
        <w:p w:rsidR="00AE6C25" w:rsidRDefault="00065949">
          <w:pPr>
            <w:pStyle w:val="299EE3BFCE414913840322FD809879F3"/>
          </w:pPr>
          <w:r w:rsidRPr="008B2122">
            <w:rPr>
              <w:color w:val="808080" w:themeColor="background1" w:themeShade="80"/>
            </w:rPr>
            <w:t>Semester</w:t>
          </w:r>
        </w:p>
      </w:docPartBody>
    </w:docPart>
    <w:docPart>
      <w:docPartPr>
        <w:name w:val="DDEC5716EB5D431089F42F11E0EBC6CD"/>
        <w:category>
          <w:name w:val="General"/>
          <w:gallery w:val="placeholder"/>
        </w:category>
        <w:types>
          <w:type w:val="bbPlcHdr"/>
        </w:types>
        <w:behaviors>
          <w:behavior w:val="content"/>
        </w:behaviors>
        <w:guid w:val="{ACF21E07-710E-4A1E-A61C-E6641A618D94}"/>
      </w:docPartPr>
      <w:docPartBody>
        <w:p w:rsidR="00AE6C25" w:rsidRDefault="00065949">
          <w:pPr>
            <w:pStyle w:val="DDEC5716EB5D431089F42F11E0EBC6CD"/>
          </w:pPr>
          <w:r w:rsidRPr="008B2122">
            <w:rPr>
              <w:color w:val="808080" w:themeColor="background1" w:themeShade="80"/>
            </w:rPr>
            <w:t>Year</w:t>
          </w:r>
        </w:p>
      </w:docPartBody>
    </w:docPart>
    <w:docPart>
      <w:docPartPr>
        <w:name w:val="7D3D7FE291B24803AF4E7736008EE440"/>
        <w:category>
          <w:name w:val="General"/>
          <w:gallery w:val="placeholder"/>
        </w:category>
        <w:types>
          <w:type w:val="bbPlcHdr"/>
        </w:types>
        <w:behaviors>
          <w:behavior w:val="content"/>
        </w:behaviors>
        <w:guid w:val="{D56808C5-6AD1-4516-817E-D3956C7FE22E}"/>
      </w:docPartPr>
      <w:docPartBody>
        <w:p w:rsidR="00AE6C25" w:rsidRDefault="00065949">
          <w:pPr>
            <w:pStyle w:val="7D3D7FE291B24803AF4E7736008EE440"/>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3F22A6"/>
    <w:rsid w:val="00065949"/>
    <w:rsid w:val="00083B1E"/>
    <w:rsid w:val="003F22A6"/>
    <w:rsid w:val="00465759"/>
    <w:rsid w:val="004F51FA"/>
    <w:rsid w:val="00575EE2"/>
    <w:rsid w:val="0090427A"/>
    <w:rsid w:val="00AE6C25"/>
    <w:rsid w:val="00C80930"/>
    <w:rsid w:val="00CF3B21"/>
    <w:rsid w:val="00DE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EE3BFCE414913840322FD809879F3">
    <w:name w:val="299EE3BFCE414913840322FD809879F3"/>
    <w:rsid w:val="00575EE2"/>
  </w:style>
  <w:style w:type="paragraph" w:customStyle="1" w:styleId="DDEC5716EB5D431089F42F11E0EBC6CD">
    <w:name w:val="DDEC5716EB5D431089F42F11E0EBC6CD"/>
    <w:rsid w:val="00575EE2"/>
  </w:style>
  <w:style w:type="character" w:styleId="PlaceholderText">
    <w:name w:val="Placeholder Text"/>
    <w:basedOn w:val="DefaultParagraphFont"/>
    <w:uiPriority w:val="99"/>
    <w:semiHidden/>
    <w:rsid w:val="00083B1E"/>
    <w:rPr>
      <w:color w:val="808080"/>
    </w:rPr>
  </w:style>
  <w:style w:type="paragraph" w:customStyle="1" w:styleId="7D3D7FE291B24803AF4E7736008EE440">
    <w:name w:val="7D3D7FE291B24803AF4E7736008EE440"/>
    <w:rsid w:val="00575EE2"/>
  </w:style>
  <w:style w:type="paragraph" w:customStyle="1" w:styleId="809F28AD0E384CDD8FC65AE92822F198">
    <w:name w:val="809F28AD0E384CDD8FC65AE92822F198"/>
    <w:rsid w:val="00575EE2"/>
  </w:style>
  <w:style w:type="paragraph" w:customStyle="1" w:styleId="D2865C73F8294042930D0E63B4B7F8C1">
    <w:name w:val="D2865C73F8294042930D0E63B4B7F8C1"/>
    <w:rsid w:val="00575EE2"/>
  </w:style>
  <w:style w:type="paragraph" w:customStyle="1" w:styleId="72215C4E26CB4930AF27F8A52916BC35">
    <w:name w:val="72215C4E26CB4930AF27F8A52916BC35"/>
    <w:rsid w:val="00575EE2"/>
  </w:style>
  <w:style w:type="paragraph" w:customStyle="1" w:styleId="C357904E3BE64B67A2FC52B91E49A27E">
    <w:name w:val="C357904E3BE64B67A2FC52B91E49A27E"/>
    <w:rsid w:val="00575EE2"/>
  </w:style>
  <w:style w:type="paragraph" w:customStyle="1" w:styleId="394555DC20E84686902B0646EDD85736">
    <w:name w:val="394555DC20E84686902B0646EDD85736"/>
    <w:rsid w:val="00575EE2"/>
  </w:style>
  <w:style w:type="paragraph" w:customStyle="1" w:styleId="3084F90519054E299F6F1F21AE532C6A">
    <w:name w:val="3084F90519054E299F6F1F21AE532C6A"/>
    <w:rsid w:val="00575EE2"/>
  </w:style>
  <w:style w:type="paragraph" w:customStyle="1" w:styleId="88C38F0D9CF7428E8BDB465BC84067AD">
    <w:name w:val="88C38F0D9CF7428E8BDB465BC84067AD"/>
    <w:rsid w:val="00575EE2"/>
  </w:style>
  <w:style w:type="paragraph" w:customStyle="1" w:styleId="6D6CE546BE7F4C228F86561AE021C7AD">
    <w:name w:val="6D6CE546BE7F4C228F86561AE021C7AD"/>
    <w:rsid w:val="00575EE2"/>
  </w:style>
  <w:style w:type="paragraph" w:customStyle="1" w:styleId="77613741FFFC481483A028FC89D5FC70">
    <w:name w:val="77613741FFFC481483A028FC89D5FC70"/>
    <w:rsid w:val="00575EE2"/>
  </w:style>
  <w:style w:type="paragraph" w:customStyle="1" w:styleId="2B0346E6BD24469A9D7E06104C84376E">
    <w:name w:val="2B0346E6BD24469A9D7E06104C84376E"/>
    <w:rsid w:val="00575EE2"/>
  </w:style>
  <w:style w:type="paragraph" w:customStyle="1" w:styleId="6AECE483113643F38946150166FEA7F5">
    <w:name w:val="6AECE483113643F38946150166FEA7F5"/>
    <w:rsid w:val="00575EE2"/>
  </w:style>
  <w:style w:type="paragraph" w:customStyle="1" w:styleId="9F628D8310C04D4E9FAC28A64EF1A114">
    <w:name w:val="9F628D8310C04D4E9FAC28A64EF1A114"/>
    <w:rsid w:val="00575EE2"/>
  </w:style>
  <w:style w:type="paragraph" w:customStyle="1" w:styleId="7C06C2FF60D247A8A2D9D9EAE0649D50">
    <w:name w:val="7C06C2FF60D247A8A2D9D9EAE0649D50"/>
    <w:rsid w:val="00575EE2"/>
  </w:style>
  <w:style w:type="paragraph" w:customStyle="1" w:styleId="EC035D4375254861A36164303F12B72A">
    <w:name w:val="EC035D4375254861A36164303F12B72A"/>
    <w:rsid w:val="00575EE2"/>
  </w:style>
  <w:style w:type="paragraph" w:customStyle="1" w:styleId="1E148951CFBE4ADF9B80F220A13999CF">
    <w:name w:val="1E148951CFBE4ADF9B80F220A13999CF"/>
    <w:rsid w:val="00575EE2"/>
  </w:style>
  <w:style w:type="paragraph" w:customStyle="1" w:styleId="27533B7C674244E4935F79ED454A5C80">
    <w:name w:val="27533B7C674244E4935F79ED454A5C80"/>
    <w:rsid w:val="00575EE2"/>
  </w:style>
  <w:style w:type="paragraph" w:customStyle="1" w:styleId="F85CFD935019437C8FA102F21A97F461">
    <w:name w:val="F85CFD935019437C8FA102F21A97F461"/>
    <w:rsid w:val="00575EE2"/>
  </w:style>
  <w:style w:type="paragraph" w:customStyle="1" w:styleId="04FB86723F7540DEA9721862F50FD237">
    <w:name w:val="04FB86723F7540DEA9721862F50FD237"/>
    <w:rsid w:val="00575EE2"/>
  </w:style>
  <w:style w:type="paragraph" w:customStyle="1" w:styleId="6FD1A0FB9319430586CC657C53ECCEFF">
    <w:name w:val="6FD1A0FB9319430586CC657C53ECCEFF"/>
    <w:rsid w:val="00575EE2"/>
  </w:style>
  <w:style w:type="paragraph" w:customStyle="1" w:styleId="A712C7375F874B7EB35902B61E963560">
    <w:name w:val="A712C7375F874B7EB35902B61E963560"/>
    <w:rsid w:val="00575EE2"/>
  </w:style>
  <w:style w:type="paragraph" w:customStyle="1" w:styleId="9E7AF715CC6C4263AD24A74753B2C388">
    <w:name w:val="9E7AF715CC6C4263AD24A74753B2C388"/>
    <w:rsid w:val="003F22A6"/>
  </w:style>
  <w:style w:type="paragraph" w:customStyle="1" w:styleId="E38F6A9E35D54F3AB1FCDFEE0A1A684C">
    <w:name w:val="E38F6A9E35D54F3AB1FCDFEE0A1A684C"/>
    <w:rsid w:val="003F22A6"/>
  </w:style>
  <w:style w:type="paragraph" w:customStyle="1" w:styleId="31163AA85C6646E4B2115235F43532AC">
    <w:name w:val="31163AA85C6646E4B2115235F43532AC"/>
    <w:rsid w:val="00465759"/>
  </w:style>
  <w:style w:type="paragraph" w:customStyle="1" w:styleId="FF86716461B542F3ABB7EF7F5A613D61">
    <w:name w:val="FF86716461B542F3ABB7EF7F5A613D61"/>
    <w:rsid w:val="00465759"/>
  </w:style>
  <w:style w:type="paragraph" w:customStyle="1" w:styleId="3CC1E75AFFB84FC3928A1C0AC767ED87">
    <w:name w:val="3CC1E75AFFB84FC3928A1C0AC767ED87"/>
    <w:rsid w:val="00465759"/>
  </w:style>
  <w:style w:type="paragraph" w:customStyle="1" w:styleId="A644345917A042AA95F7971145F9794A">
    <w:name w:val="A644345917A042AA95F7971145F9794A"/>
    <w:rsid w:val="00465759"/>
  </w:style>
  <w:style w:type="paragraph" w:customStyle="1" w:styleId="15A7BF83BF1C48BB9E1E5DE0EABB8846">
    <w:name w:val="15A7BF83BF1C48BB9E1E5DE0EABB8846"/>
    <w:rsid w:val="00465759"/>
  </w:style>
  <w:style w:type="paragraph" w:customStyle="1" w:styleId="28345FA29B4E46DEA2B8E582D0FC6D1A">
    <w:name w:val="28345FA29B4E46DEA2B8E582D0FC6D1A"/>
    <w:rsid w:val="00465759"/>
  </w:style>
  <w:style w:type="paragraph" w:customStyle="1" w:styleId="D22357D03A034C15824180A2602318B0">
    <w:name w:val="D22357D03A034C15824180A2602318B0"/>
    <w:rsid w:val="00465759"/>
  </w:style>
  <w:style w:type="paragraph" w:customStyle="1" w:styleId="F39BE506A0AA48BF9F29CF5BDCE35EE6">
    <w:name w:val="F39BE506A0AA48BF9F29CF5BDCE35EE6"/>
    <w:rsid w:val="00465759"/>
  </w:style>
  <w:style w:type="paragraph" w:customStyle="1" w:styleId="8D451BBCB5DA4B27BB73E531A0DB2E26">
    <w:name w:val="8D451BBCB5DA4B27BB73E531A0DB2E26"/>
    <w:rsid w:val="00465759"/>
  </w:style>
  <w:style w:type="paragraph" w:customStyle="1" w:styleId="C14AA9E2D31F42719A29C0F0E841FFE0">
    <w:name w:val="C14AA9E2D31F42719A29C0F0E841FFE0"/>
    <w:rsid w:val="00465759"/>
  </w:style>
  <w:style w:type="paragraph" w:customStyle="1" w:styleId="749417ED220B46F3BF5D310AB97938EB">
    <w:name w:val="749417ED220B46F3BF5D310AB97938EB"/>
    <w:rsid w:val="00575EE2"/>
  </w:style>
  <w:style w:type="paragraph" w:customStyle="1" w:styleId="BD5A1F874ACD4B42886030210B9B9D0A">
    <w:name w:val="BD5A1F874ACD4B42886030210B9B9D0A"/>
    <w:rsid w:val="00575EE2"/>
  </w:style>
  <w:style w:type="paragraph" w:customStyle="1" w:styleId="BB3BD2C66ABA4EAF92CBA33F689415E1">
    <w:name w:val="BB3BD2C66ABA4EAF92CBA33F689415E1"/>
    <w:rsid w:val="00575EE2"/>
  </w:style>
  <w:style w:type="paragraph" w:customStyle="1" w:styleId="841DCE2FBA784EED987751C7461B58BE">
    <w:name w:val="841DCE2FBA784EED987751C7461B58BE"/>
    <w:rsid w:val="00575EE2"/>
  </w:style>
  <w:style w:type="paragraph" w:customStyle="1" w:styleId="D0039CFA49054A5AB379F4A0DFE59EDF">
    <w:name w:val="D0039CFA49054A5AB379F4A0DFE59EDF"/>
    <w:rsid w:val="00575EE2"/>
  </w:style>
  <w:style w:type="paragraph" w:customStyle="1" w:styleId="7B18F06490024017AF79431EABF3A880">
    <w:name w:val="7B18F06490024017AF79431EABF3A880"/>
    <w:rsid w:val="00575EE2"/>
  </w:style>
  <w:style w:type="paragraph" w:customStyle="1" w:styleId="3462A6382EAD4574BD876A5E16C841D9">
    <w:name w:val="3462A6382EAD4574BD876A5E16C841D9"/>
    <w:rsid w:val="00575EE2"/>
  </w:style>
  <w:style w:type="paragraph" w:customStyle="1" w:styleId="341E2ABA6D2F42898C23D9F31D6D1F7A">
    <w:name w:val="341E2ABA6D2F42898C23D9F31D6D1F7A"/>
    <w:rsid w:val="00575EE2"/>
  </w:style>
  <w:style w:type="paragraph" w:customStyle="1" w:styleId="0FBD5D1CAC164FA394B22CB5121F6E94">
    <w:name w:val="0FBD5D1CAC164FA394B22CB5121F6E94"/>
    <w:rsid w:val="00575EE2"/>
  </w:style>
  <w:style w:type="paragraph" w:customStyle="1" w:styleId="727160F15931422D97D3D590D15D9F5B">
    <w:name w:val="727160F15931422D97D3D590D15D9F5B"/>
    <w:rsid w:val="00575EE2"/>
  </w:style>
  <w:style w:type="paragraph" w:customStyle="1" w:styleId="61642A5BD4674ADE97453CB261594E49">
    <w:name w:val="61642A5BD4674ADE97453CB261594E49"/>
    <w:rsid w:val="00575EE2"/>
  </w:style>
  <w:style w:type="paragraph" w:customStyle="1" w:styleId="A616A839EED9456287FF3D706A19DDAA">
    <w:name w:val="A616A839EED9456287FF3D706A19DDAA"/>
    <w:rsid w:val="00575EE2"/>
  </w:style>
  <w:style w:type="paragraph" w:customStyle="1" w:styleId="4386232BC2F04039A3022AB0AD251035">
    <w:name w:val="4386232BC2F04039A3022AB0AD251035"/>
    <w:rsid w:val="00575EE2"/>
  </w:style>
  <w:style w:type="paragraph" w:customStyle="1" w:styleId="B0FB853D30284A75B19C9973D4B99965">
    <w:name w:val="B0FB853D30284A75B19C9973D4B99965"/>
    <w:rsid w:val="00575EE2"/>
  </w:style>
  <w:style w:type="paragraph" w:customStyle="1" w:styleId="739F0AF4D393453ABF31D183F0D01B94">
    <w:name w:val="739F0AF4D393453ABF31D183F0D01B94"/>
    <w:rsid w:val="00575EE2"/>
  </w:style>
  <w:style w:type="paragraph" w:customStyle="1" w:styleId="AFAE23B569EF4ED1B620B69A9C9F1600">
    <w:name w:val="AFAE23B569EF4ED1B620B69A9C9F1600"/>
    <w:rsid w:val="00575EE2"/>
  </w:style>
  <w:style w:type="paragraph" w:customStyle="1" w:styleId="0844CE150A9E4C9BA5E3277AF31A2915">
    <w:name w:val="0844CE150A9E4C9BA5E3277AF31A2915"/>
    <w:rsid w:val="00575EE2"/>
  </w:style>
  <w:style w:type="paragraph" w:customStyle="1" w:styleId="9D9967DF63364F5DB4DAD30437E544F8">
    <w:name w:val="9D9967DF63364F5DB4DAD30437E544F8"/>
    <w:rsid w:val="00575EE2"/>
  </w:style>
  <w:style w:type="paragraph" w:customStyle="1" w:styleId="DD29013D62234F1AA57A40FA8D8E0809">
    <w:name w:val="DD29013D62234F1AA57A40FA8D8E0809"/>
    <w:rsid w:val="00575EE2"/>
  </w:style>
  <w:style w:type="paragraph" w:customStyle="1" w:styleId="B59BE64FBC5F4C048F40AABAE867812A">
    <w:name w:val="B59BE64FBC5F4C048F40AABAE867812A"/>
    <w:rsid w:val="00575EE2"/>
  </w:style>
  <w:style w:type="paragraph" w:customStyle="1" w:styleId="7C116D1D21E04CC087BAA87BDF8CDE1B">
    <w:name w:val="7C116D1D21E04CC087BAA87BDF8CDE1B"/>
    <w:rsid w:val="00575EE2"/>
  </w:style>
  <w:style w:type="paragraph" w:customStyle="1" w:styleId="259455130B3141638D93281B796B8483">
    <w:name w:val="259455130B3141638D93281B796B8483"/>
    <w:rsid w:val="00575EE2"/>
  </w:style>
  <w:style w:type="paragraph" w:customStyle="1" w:styleId="579244A591A84F51AB442F139F183FF6">
    <w:name w:val="579244A591A84F51AB442F139F183FF6"/>
    <w:rsid w:val="00575EE2"/>
  </w:style>
  <w:style w:type="paragraph" w:customStyle="1" w:styleId="C7CFAEEDD1C74D5B96ACA7955FE275AA">
    <w:name w:val="C7CFAEEDD1C74D5B96ACA7955FE275AA"/>
    <w:rsid w:val="00575EE2"/>
  </w:style>
  <w:style w:type="paragraph" w:customStyle="1" w:styleId="672AF5E47D7345179873199F98C9FA81">
    <w:name w:val="672AF5E47D7345179873199F98C9FA81"/>
    <w:rsid w:val="00575EE2"/>
  </w:style>
  <w:style w:type="paragraph" w:customStyle="1" w:styleId="1F91C3E9D7A64281B0A247818258F887">
    <w:name w:val="1F91C3E9D7A64281B0A247818258F887"/>
    <w:rsid w:val="00575EE2"/>
  </w:style>
  <w:style w:type="paragraph" w:customStyle="1" w:styleId="7EEE2EDB0CB643DD80F61CB0CC314A58">
    <w:name w:val="7EEE2EDB0CB643DD80F61CB0CC314A58"/>
    <w:rsid w:val="00575EE2"/>
  </w:style>
  <w:style w:type="paragraph" w:customStyle="1" w:styleId="719189BE76C9462AAF0A3CFA4B478A6F">
    <w:name w:val="719189BE76C9462AAF0A3CFA4B478A6F"/>
    <w:rsid w:val="00575EE2"/>
  </w:style>
  <w:style w:type="paragraph" w:customStyle="1" w:styleId="8A97BCCE1450453182481F7533F5C58F">
    <w:name w:val="8A97BCCE1450453182481F7533F5C58F"/>
    <w:rsid w:val="00575EE2"/>
  </w:style>
  <w:style w:type="paragraph" w:customStyle="1" w:styleId="2D2E8ECDE29749EEB84BAB38D197EA58">
    <w:name w:val="2D2E8ECDE29749EEB84BAB38D197EA58"/>
    <w:rsid w:val="00575EE2"/>
  </w:style>
  <w:style w:type="paragraph" w:customStyle="1" w:styleId="A3D222C62860461F8227B1C0BD22B8AB">
    <w:name w:val="A3D222C62860461F8227B1C0BD22B8AB"/>
    <w:rsid w:val="00575EE2"/>
  </w:style>
  <w:style w:type="paragraph" w:customStyle="1" w:styleId="95DF05D999BE4998ADF784703BCD18FE">
    <w:name w:val="95DF05D999BE4998ADF784703BCD18FE"/>
    <w:rsid w:val="00575EE2"/>
  </w:style>
  <w:style w:type="paragraph" w:customStyle="1" w:styleId="2E9EC960F07D4E5D9BB4D5208266517A">
    <w:name w:val="2E9EC960F07D4E5D9BB4D5208266517A"/>
    <w:rsid w:val="00575EE2"/>
  </w:style>
  <w:style w:type="paragraph" w:customStyle="1" w:styleId="13769BBBB1FA44828232677F78906557">
    <w:name w:val="13769BBBB1FA44828232677F78906557"/>
    <w:rsid w:val="00575EE2"/>
  </w:style>
  <w:style w:type="paragraph" w:customStyle="1" w:styleId="357DA647B7A84243ABEABA96750D1F83">
    <w:name w:val="357DA647B7A84243ABEABA96750D1F83"/>
    <w:rsid w:val="00575EE2"/>
  </w:style>
  <w:style w:type="paragraph" w:customStyle="1" w:styleId="53AECEB182F443948C1F10604D74867D">
    <w:name w:val="53AECEB182F443948C1F10604D74867D"/>
    <w:rsid w:val="00575EE2"/>
  </w:style>
  <w:style w:type="paragraph" w:customStyle="1" w:styleId="5159092149DB4AFC8EEDF721F9242A8A">
    <w:name w:val="5159092149DB4AFC8EEDF721F9242A8A"/>
    <w:rsid w:val="00575EE2"/>
  </w:style>
  <w:style w:type="paragraph" w:customStyle="1" w:styleId="AD3C6FFB8D18477AB70C99D24579EB6E">
    <w:name w:val="AD3C6FFB8D18477AB70C99D24579EB6E"/>
    <w:rsid w:val="00575EE2"/>
  </w:style>
  <w:style w:type="paragraph" w:customStyle="1" w:styleId="3CFB9C7766C5485D9353DB20D90146DA">
    <w:name w:val="3CFB9C7766C5485D9353DB20D90146DA"/>
    <w:rsid w:val="00575EE2"/>
  </w:style>
  <w:style w:type="paragraph" w:customStyle="1" w:styleId="039D65F6A8B0476FB9DD9BB260620E6B">
    <w:name w:val="039D65F6A8B0476FB9DD9BB260620E6B"/>
    <w:rsid w:val="00575EE2"/>
  </w:style>
  <w:style w:type="paragraph" w:customStyle="1" w:styleId="AEB0DBA1FA6E446EAD9C4FB40A8D75B6">
    <w:name w:val="AEB0DBA1FA6E446EAD9C4FB40A8D75B6"/>
    <w:rsid w:val="00575EE2"/>
  </w:style>
  <w:style w:type="paragraph" w:customStyle="1" w:styleId="603C72033C6D46B3AEDB730848407DD8">
    <w:name w:val="603C72033C6D46B3AEDB730848407DD8"/>
    <w:rsid w:val="00575EE2"/>
  </w:style>
  <w:style w:type="paragraph" w:customStyle="1" w:styleId="CCF8DB2205B94B979C5F80C2508F7306">
    <w:name w:val="CCF8DB2205B94B979C5F80C2508F7306"/>
    <w:rsid w:val="00083B1E"/>
  </w:style>
  <w:style w:type="paragraph" w:customStyle="1" w:styleId="A38FD887D9434B7C8BBC5E957DA473E7">
    <w:name w:val="A38FD887D9434B7C8BBC5E957DA473E7"/>
    <w:rsid w:val="00083B1E"/>
  </w:style>
  <w:style w:type="paragraph" w:customStyle="1" w:styleId="BDB8624CC3FF492DBB784762E560ADE6">
    <w:name w:val="BDB8624CC3FF492DBB784762E560ADE6"/>
    <w:rsid w:val="00083B1E"/>
  </w:style>
  <w:style w:type="paragraph" w:customStyle="1" w:styleId="C68C7ED2C32D43EEBB4CA187D563D633">
    <w:name w:val="C68C7ED2C32D43EEBB4CA187D563D633"/>
    <w:rsid w:val="00083B1E"/>
  </w:style>
  <w:style w:type="paragraph" w:customStyle="1" w:styleId="FAED624135CD44779DFEDF1AC493D55E">
    <w:name w:val="FAED624135CD44779DFEDF1AC493D55E"/>
    <w:rsid w:val="00083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2260_Materials_assessment form.dotx</Template>
  <TotalTime>504</TotalTime>
  <Pages>5</Pages>
  <Words>1350</Words>
  <Characters>7359</Characters>
  <Application>Microsoft Office Word</Application>
  <DocSecurity>0</DocSecurity>
  <Lines>109</Lines>
  <Paragraphs>41</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Selina Labriola</dc:creator>
  <cp:lastModifiedBy>Andy Myers</cp:lastModifiedBy>
  <cp:revision>7</cp:revision>
  <cp:lastPrinted>2011-08-22T17:23:00Z</cp:lastPrinted>
  <dcterms:created xsi:type="dcterms:W3CDTF">2012-08-30T00:35:00Z</dcterms:created>
  <dcterms:modified xsi:type="dcterms:W3CDTF">2014-12-18T20:14:00Z</dcterms:modified>
</cp:coreProperties>
</file>